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BA534A" w14:textId="691BE6C0" w:rsidR="0025287F" w:rsidRDefault="005C3051">
      <w:pPr>
        <w:pStyle w:val="Textoindependiente"/>
        <w:ind w:left="100"/>
        <w:rPr>
          <w:rFonts w:ascii="Times New Roman"/>
          <w:sz w:val="20"/>
        </w:rPr>
        <w:sectPr w:rsidR="0025287F" w:rsidSect="00C63449">
          <w:headerReference w:type="default" r:id="rId11"/>
          <w:footerReference w:type="default" r:id="rId12"/>
          <w:pgSz w:w="12240" w:h="20160"/>
          <w:pgMar w:top="1440" w:right="1320" w:bottom="880" w:left="1340" w:header="567" w:footer="68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AB2ADC" wp14:editId="6E8E6DEC">
                <wp:simplePos x="0" y="0"/>
                <wp:positionH relativeFrom="column">
                  <wp:posOffset>-441325</wp:posOffset>
                </wp:positionH>
                <wp:positionV relativeFrom="paragraph">
                  <wp:posOffset>8161655</wp:posOffset>
                </wp:positionV>
                <wp:extent cx="6974205" cy="2128520"/>
                <wp:effectExtent l="0" t="0" r="0" b="0"/>
                <wp:wrapNone/>
                <wp:docPr id="192537440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6CFC8E" w14:textId="77777777" w:rsidR="00687E2D" w:rsidRDefault="00687E2D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263C177E" w14:textId="2498EAAD" w:rsidR="006645E8" w:rsidRDefault="002A68A6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GASIC</w:t>
                            </w:r>
                            <w:r w:rsidR="00687E2D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5C4D59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10 </w:t>
                            </w: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–</w:t>
                            </w:r>
                            <w:r w:rsidR="00783A4C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2D0160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  <w:t>Continuidad del Negocio</w:t>
                            </w:r>
                          </w:p>
                          <w:p w14:paraId="22567E55" w14:textId="4D3C880C" w:rsidR="00783A4C" w:rsidRPr="00687E2D" w:rsidRDefault="00783A4C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63E50EA7" w14:textId="0A6B841E" w:rsidR="00783A4C" w:rsidRPr="004440DF" w:rsidRDefault="007F3196" w:rsidP="007F3196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</w:pPr>
                            <w:r w:rsidRPr="007F3196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  <w:t>Evaluación de Riesgos e Impacto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Text Box 108" o:spid="_x0000_s1026" type="#_x0000_t202" style="position:absolute;left:0;text-align:left;margin-left:-34.75pt;margin-top:642.65pt;width:549.15pt;height:16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DaHr5XhAAAADgEAAA8AAAAAAAAAAAAAAAAAPAQAAGRycy9kb3ducmV2Lnht&#10;bFBLBQYAAAAABAAEAPMAAABKBQAAAAA=&#10;" filled="f" stroked="f">
                <v:textbox>
                  <w:txbxContent>
                    <w:p w14:paraId="2C6CFC8E" w14:textId="77777777" w:rsidR="00687E2D" w:rsidRDefault="00687E2D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263C177E" w14:textId="2498EAAD" w:rsidR="006645E8" w:rsidRDefault="002A68A6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GASIC</w:t>
                      </w:r>
                      <w:r w:rsidR="00687E2D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5C4D59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10 </w:t>
                      </w: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–</w:t>
                      </w:r>
                      <w:r w:rsidR="00783A4C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2D0160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  <w:t>Continuidad del Negocio</w:t>
                      </w:r>
                    </w:p>
                    <w:p w14:paraId="22567E55" w14:textId="4D3C880C" w:rsidR="00783A4C" w:rsidRPr="00687E2D" w:rsidRDefault="00783A4C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63E50EA7" w14:textId="0A6B841E" w:rsidR="00783A4C" w:rsidRPr="004440DF" w:rsidRDefault="007F3196" w:rsidP="007F3196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</w:pPr>
                      <w:r w:rsidRPr="007F3196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  <w:t>Evaluación de Riesgos e Impacto</w:t>
                      </w:r>
                    </w:p>
                  </w:txbxContent>
                </v:textbox>
              </v:shape>
            </w:pict>
          </mc:Fallback>
        </mc:AlternateContent>
      </w:r>
      <w:r w:rsidR="0025287F">
        <w:rPr>
          <w:rFonts w:ascii="Times New Roman"/>
          <w:noProof/>
          <w:sz w:val="20"/>
        </w:rPr>
        <w:drawing>
          <wp:anchor distT="0" distB="0" distL="114300" distR="114300" simplePos="0" relativeHeight="251657216" behindDoc="0" locked="0" layoutInCell="1" allowOverlap="1" wp14:anchorId="03B50241" wp14:editId="78C91C30">
            <wp:simplePos x="0" y="0"/>
            <wp:positionH relativeFrom="column">
              <wp:posOffset>-850900</wp:posOffset>
            </wp:positionH>
            <wp:positionV relativeFrom="paragraph">
              <wp:posOffset>-914400</wp:posOffset>
            </wp:positionV>
            <wp:extent cx="7765576" cy="12787952"/>
            <wp:effectExtent l="0" t="0" r="0" b="0"/>
            <wp:wrapNone/>
            <wp:docPr id="54155791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557912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2186" cy="1281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2E4F2D" w14:textId="25D3B219" w:rsidR="007766F8" w:rsidRPr="007D390E" w:rsidRDefault="005C3051" w:rsidP="007D390E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62"/>
        </w:rPr>
      </w:pPr>
      <w:r>
        <w:rPr>
          <w:rFonts w:ascii="Aptos" w:hAnsi="Aptos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46E4FADF" wp14:editId="6413B965">
                <wp:simplePos x="0" y="0"/>
                <wp:positionH relativeFrom="page">
                  <wp:posOffset>914400</wp:posOffset>
                </wp:positionH>
                <wp:positionV relativeFrom="paragraph">
                  <wp:posOffset>292100</wp:posOffset>
                </wp:positionV>
                <wp:extent cx="5943600" cy="5267325"/>
                <wp:effectExtent l="0" t="0" r="0" b="9525"/>
                <wp:wrapNone/>
                <wp:docPr id="947532594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43600" cy="5267325"/>
                        </a:xfrm>
                        <a:custGeom>
                          <a:avLst/>
                          <a:gdLst>
                            <a:gd name="T0" fmla="+- 0 10761 1440"/>
                            <a:gd name="T1" fmla="*/ T0 w 9360"/>
                            <a:gd name="T2" fmla="+- 0 9524 -241"/>
                            <a:gd name="T3" fmla="*/ 9524 h 9765"/>
                            <a:gd name="T4" fmla="+- 0 1479 1440"/>
                            <a:gd name="T5" fmla="*/ T4 w 9360"/>
                            <a:gd name="T6" fmla="+- 0 9524 -241"/>
                            <a:gd name="T7" fmla="*/ 9524 h 9765"/>
                            <a:gd name="T8" fmla="+- 0 1473 1440"/>
                            <a:gd name="T9" fmla="*/ T8 w 9360"/>
                            <a:gd name="T10" fmla="+- 0 9523 -241"/>
                            <a:gd name="T11" fmla="*/ 9523 h 9765"/>
                            <a:gd name="T12" fmla="+- 0 1440 1440"/>
                            <a:gd name="T13" fmla="*/ T12 w 9360"/>
                            <a:gd name="T14" fmla="+- 0 9485 -241"/>
                            <a:gd name="T15" fmla="*/ 9485 h 9765"/>
                            <a:gd name="T16" fmla="+- 0 1440 1440"/>
                            <a:gd name="T17" fmla="*/ T16 w 9360"/>
                            <a:gd name="T18" fmla="+- 0 -202 -241"/>
                            <a:gd name="T19" fmla="*/ -202 h 9765"/>
                            <a:gd name="T20" fmla="+- 0 1479 1440"/>
                            <a:gd name="T21" fmla="*/ T20 w 9360"/>
                            <a:gd name="T22" fmla="+- 0 -241 -241"/>
                            <a:gd name="T23" fmla="*/ -241 h 9765"/>
                            <a:gd name="T24" fmla="+- 0 10761 1440"/>
                            <a:gd name="T25" fmla="*/ T24 w 9360"/>
                            <a:gd name="T26" fmla="+- 0 -241 -241"/>
                            <a:gd name="T27" fmla="*/ -241 h 9765"/>
                            <a:gd name="T28" fmla="+- 0 10800 1440"/>
                            <a:gd name="T29" fmla="*/ T28 w 9360"/>
                            <a:gd name="T30" fmla="+- 0 -202 -241"/>
                            <a:gd name="T31" fmla="*/ -202 h 9765"/>
                            <a:gd name="T32" fmla="+- 0 10800 1440"/>
                            <a:gd name="T33" fmla="*/ T32 w 9360"/>
                            <a:gd name="T34" fmla="+- 0 9485 -241"/>
                            <a:gd name="T35" fmla="*/ 9485 h 9765"/>
                            <a:gd name="T36" fmla="+- 0 10767 1440"/>
                            <a:gd name="T37" fmla="*/ T36 w 9360"/>
                            <a:gd name="T38" fmla="+- 0 9523 -241"/>
                            <a:gd name="T39" fmla="*/ 9523 h 976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360" h="9765">
                              <a:moveTo>
                                <a:pt x="9321" y="9765"/>
                              </a:moveTo>
                              <a:lnTo>
                                <a:pt x="39" y="9765"/>
                              </a:lnTo>
                              <a:lnTo>
                                <a:pt x="33" y="9764"/>
                              </a:lnTo>
                              <a:lnTo>
                                <a:pt x="0" y="9726"/>
                              </a:lnTo>
                              <a:lnTo>
                                <a:pt x="0" y="39"/>
                              </a:lnTo>
                              <a:lnTo>
                                <a:pt x="39" y="0"/>
                              </a:lnTo>
                              <a:lnTo>
                                <a:pt x="9321" y="0"/>
                              </a:lnTo>
                              <a:lnTo>
                                <a:pt x="9360" y="39"/>
                              </a:lnTo>
                              <a:lnTo>
                                <a:pt x="9360" y="9726"/>
                              </a:lnTo>
                              <a:lnTo>
                                <a:pt x="9327" y="976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7F2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94EB17" id="Freeform 107" o:spid="_x0000_s1026" style="position:absolute;margin-left:1in;margin-top:23pt;width:468pt;height:414.7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60,9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" path="m9321,9765r-9282,l33,9764,,9726,,39,39,,9321,r39,39l9360,9726r-33,38l9321,9765xe" fillcolor="#e7f2f7" stroked="f">
                <v:path arrowok="t" o:connecttype="custom" o:connectlocs="5918835,5137328;24765,5137328;20955,5136788;0,5116291;0,-108961;24765,-129997;5918835,-129997;5943600,-108961;5943600,5116291;5922645,5136788" o:connectangles="0,0,0,0,0,0,0,0,0,0"/>
                <w10:wrap anchorx="page"/>
              </v:shape>
            </w:pict>
          </mc:Fallback>
        </mc:AlternateContent>
      </w:r>
    </w:p>
    <w:p w14:paraId="1AC5E4BE" w14:textId="705742C3" w:rsidR="00E018C1" w:rsidRPr="003876CF" w:rsidRDefault="0022342D" w:rsidP="003876CF">
      <w:pPr>
        <w:spacing w:line="276" w:lineRule="auto"/>
        <w:jc w:val="both"/>
        <w:rPr>
          <w:rFonts w:ascii="Aptos" w:hAnsi="Aptos"/>
          <w:b/>
          <w:bCs/>
        </w:rPr>
      </w:pPr>
      <w:r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</w:t>
      </w:r>
      <w:r w:rsidR="00E018C1"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     </w:t>
      </w:r>
      <w:r w:rsidR="003876CF">
        <w:rPr>
          <w:rFonts w:ascii="Aptos" w:hAnsi="Aptos"/>
          <w:b/>
          <w:bCs/>
        </w:rPr>
        <w:t xml:space="preserve">          </w:t>
      </w:r>
      <w:r w:rsidR="00E018C1" w:rsidRPr="007D390E">
        <w:rPr>
          <w:rFonts w:ascii="Aptos" w:hAnsi="Aptos"/>
          <w:b/>
          <w:bCs/>
          <w:sz w:val="24"/>
          <w:szCs w:val="24"/>
        </w:rPr>
        <w:t>Competencias Básicas del Auditor</w:t>
      </w:r>
    </w:p>
    <w:p w14:paraId="31537969" w14:textId="77777777" w:rsidR="00E018C1" w:rsidRPr="007D390E" w:rsidRDefault="00E018C1" w:rsidP="005F1DB2">
      <w:pPr>
        <w:tabs>
          <w:tab w:val="left" w:pos="1698"/>
        </w:tabs>
        <w:spacing w:line="276" w:lineRule="auto"/>
        <w:ind w:left="500"/>
        <w:jc w:val="both"/>
        <w:rPr>
          <w:rFonts w:ascii="Aptos" w:hAnsi="Aptos"/>
          <w:b/>
          <w:sz w:val="24"/>
        </w:rPr>
      </w:pPr>
    </w:p>
    <w:p w14:paraId="081A8755" w14:textId="77777777" w:rsidR="003876CF" w:rsidRPr="003876CF" w:rsidRDefault="003876CF" w:rsidP="003876CF">
      <w:pPr>
        <w:pStyle w:val="Textoindependiente"/>
        <w:numPr>
          <w:ilvl w:val="0"/>
          <w:numId w:val="49"/>
        </w:numPr>
        <w:spacing w:before="8" w:line="276" w:lineRule="auto"/>
        <w:ind w:left="757" w:right="454"/>
        <w:jc w:val="both"/>
        <w:rPr>
          <w:rFonts w:ascii="Aptos" w:eastAsia="Times New Roman" w:hAnsi="Aptos" w:cs="Times New Roman"/>
          <w:lang w:val="es-CL" w:eastAsia="es-CL"/>
        </w:rPr>
      </w:pPr>
      <w:r w:rsidRPr="003876CF">
        <w:rPr>
          <w:rFonts w:ascii="Aptos" w:eastAsia="Times New Roman" w:hAnsi="Aptos" w:cs="Times New Roman"/>
          <w:b/>
          <w:bCs/>
          <w:lang w:val="es-CL" w:eastAsia="es-CL"/>
        </w:rPr>
        <w:t xml:space="preserve">Conocimiento en Continuidad del Negocio: </w:t>
      </w:r>
      <w:r w:rsidRPr="003876CF">
        <w:rPr>
          <w:rFonts w:ascii="Aptos" w:eastAsia="Times New Roman" w:hAnsi="Aptos" w:cs="Times New Roman"/>
          <w:lang w:val="es-CL" w:eastAsia="es-CL"/>
        </w:rPr>
        <w:t>Un auditor debe tener un sólido conocimiento de los principios y prácticas de la continuidad del negocio, incluyendo estándares internacionales como ISO 22301. Comprender los conceptos clave y las mejores prácticas es esencial para evaluar la implementación de controles.</w:t>
      </w:r>
    </w:p>
    <w:p w14:paraId="7CC68085" w14:textId="77777777" w:rsidR="003876CF" w:rsidRPr="003876CF" w:rsidRDefault="003876CF" w:rsidP="003876CF">
      <w:pPr>
        <w:pStyle w:val="Textoindependiente"/>
        <w:numPr>
          <w:ilvl w:val="0"/>
          <w:numId w:val="49"/>
        </w:numPr>
        <w:spacing w:before="8" w:line="276" w:lineRule="auto"/>
        <w:ind w:left="757" w:right="454"/>
        <w:jc w:val="both"/>
        <w:rPr>
          <w:rFonts w:ascii="Aptos" w:eastAsia="Times New Roman" w:hAnsi="Aptos" w:cs="Times New Roman"/>
          <w:lang w:val="es-CL" w:eastAsia="es-CL"/>
        </w:rPr>
      </w:pPr>
      <w:r w:rsidRPr="003876CF">
        <w:rPr>
          <w:rFonts w:ascii="Aptos" w:eastAsia="Times New Roman" w:hAnsi="Aptos" w:cs="Times New Roman"/>
          <w:b/>
          <w:bCs/>
          <w:lang w:val="es-CL" w:eastAsia="es-CL"/>
        </w:rPr>
        <w:t xml:space="preserve">Habilidades Técnicas en Auditoría: </w:t>
      </w:r>
      <w:r w:rsidRPr="003876CF">
        <w:rPr>
          <w:rFonts w:ascii="Aptos" w:eastAsia="Times New Roman" w:hAnsi="Aptos" w:cs="Times New Roman"/>
          <w:lang w:val="es-CL" w:eastAsia="es-CL"/>
        </w:rPr>
        <w:t>Experiencia en técnicas de auditoría, incluyendo la capacidad de realizar revisiones documentales, entrevistas y evaluaciones en el terreno. Esto implica habilidades para analizar procedimientos, políticas y registros relacionados con la continuidad del negocio.</w:t>
      </w:r>
    </w:p>
    <w:p w14:paraId="663D7ACE" w14:textId="77777777" w:rsidR="003876CF" w:rsidRPr="003876CF" w:rsidRDefault="003876CF" w:rsidP="003876CF">
      <w:pPr>
        <w:pStyle w:val="Textoindependiente"/>
        <w:numPr>
          <w:ilvl w:val="0"/>
          <w:numId w:val="49"/>
        </w:numPr>
        <w:spacing w:before="8" w:line="276" w:lineRule="auto"/>
        <w:ind w:left="757" w:right="454"/>
        <w:jc w:val="both"/>
        <w:rPr>
          <w:rFonts w:ascii="Aptos" w:eastAsia="Times New Roman" w:hAnsi="Aptos" w:cs="Times New Roman"/>
          <w:lang w:val="es-CL" w:eastAsia="es-CL"/>
        </w:rPr>
      </w:pPr>
      <w:r w:rsidRPr="003876CF">
        <w:rPr>
          <w:rFonts w:ascii="Aptos" w:eastAsia="Times New Roman" w:hAnsi="Aptos" w:cs="Times New Roman"/>
          <w:b/>
          <w:bCs/>
          <w:lang w:val="es-CL" w:eastAsia="es-CL"/>
        </w:rPr>
        <w:t xml:space="preserve">Conocimiento de Normativas y Regulaciones: </w:t>
      </w:r>
      <w:r w:rsidRPr="003876CF">
        <w:rPr>
          <w:rFonts w:ascii="Aptos" w:eastAsia="Times New Roman" w:hAnsi="Aptos" w:cs="Times New Roman"/>
          <w:lang w:val="es-CL" w:eastAsia="es-CL"/>
        </w:rPr>
        <w:t>Familiaridad con las normativas y regulaciones específicas del sector y geográficas que puedan afectar a la organización. Esto es crucial para evaluar el cumplimiento de los controles en el marco legal aplicable.</w:t>
      </w:r>
    </w:p>
    <w:p w14:paraId="5F9D20DA" w14:textId="77777777" w:rsidR="003876CF" w:rsidRPr="003876CF" w:rsidRDefault="003876CF" w:rsidP="003876CF">
      <w:pPr>
        <w:pStyle w:val="Textoindependiente"/>
        <w:numPr>
          <w:ilvl w:val="0"/>
          <w:numId w:val="49"/>
        </w:numPr>
        <w:spacing w:before="8" w:line="276" w:lineRule="auto"/>
        <w:ind w:left="757" w:right="454"/>
        <w:jc w:val="both"/>
        <w:rPr>
          <w:rFonts w:ascii="Aptos" w:eastAsia="Times New Roman" w:hAnsi="Aptos" w:cs="Times New Roman"/>
          <w:lang w:val="es-CL" w:eastAsia="es-CL"/>
        </w:rPr>
      </w:pPr>
      <w:r w:rsidRPr="003876CF">
        <w:rPr>
          <w:rFonts w:ascii="Aptos" w:eastAsia="Times New Roman" w:hAnsi="Aptos" w:cs="Times New Roman"/>
          <w:b/>
          <w:bCs/>
          <w:lang w:val="es-CL" w:eastAsia="es-CL"/>
        </w:rPr>
        <w:t xml:space="preserve">Habilidades Analíticas: </w:t>
      </w:r>
      <w:r w:rsidRPr="003876CF">
        <w:rPr>
          <w:rFonts w:ascii="Aptos" w:eastAsia="Times New Roman" w:hAnsi="Aptos" w:cs="Times New Roman"/>
          <w:lang w:val="es-CL" w:eastAsia="es-CL"/>
        </w:rPr>
        <w:t>Habilidades analíticas sólidas para evaluar la efectividad de los controles y entender las interconexiones dentro del sistema de gestión de continuidad del negocio.</w:t>
      </w:r>
    </w:p>
    <w:p w14:paraId="2A023A3E" w14:textId="72F30533" w:rsidR="003876CF" w:rsidRPr="003876CF" w:rsidRDefault="003876CF" w:rsidP="003876CF">
      <w:pPr>
        <w:pStyle w:val="Textoindependiente"/>
        <w:numPr>
          <w:ilvl w:val="0"/>
          <w:numId w:val="49"/>
        </w:numPr>
        <w:spacing w:before="8" w:line="276" w:lineRule="auto"/>
        <w:ind w:left="757" w:right="454"/>
        <w:jc w:val="both"/>
        <w:rPr>
          <w:rFonts w:ascii="Aptos" w:eastAsia="Times New Roman" w:hAnsi="Aptos" w:cs="Times New Roman"/>
          <w:lang w:val="es-CL" w:eastAsia="es-CL"/>
        </w:rPr>
      </w:pPr>
      <w:r w:rsidRPr="003876CF">
        <w:rPr>
          <w:rFonts w:ascii="Aptos" w:eastAsia="Times New Roman" w:hAnsi="Aptos" w:cs="Times New Roman"/>
          <w:b/>
          <w:bCs/>
          <w:lang w:val="es-CL" w:eastAsia="es-CL"/>
        </w:rPr>
        <w:t xml:space="preserve">Conocimientos en Tecnología de la Información: </w:t>
      </w:r>
      <w:r w:rsidRPr="003876CF">
        <w:rPr>
          <w:rFonts w:ascii="Aptos" w:eastAsia="Times New Roman" w:hAnsi="Aptos" w:cs="Times New Roman"/>
          <w:lang w:val="es-CL" w:eastAsia="es-CL"/>
        </w:rPr>
        <w:t xml:space="preserve">Dado que muchos controles de continuidad del negocio involucran sistemas de tecnología de la información, es útil que un auditor tenga conocimientos básicos en esta área para evaluar la seguridad y la resiliencia de los sistemas. </w:t>
      </w:r>
    </w:p>
    <w:p w14:paraId="470D0200" w14:textId="59129D94" w:rsidR="00B22C8C" w:rsidRPr="007D390E" w:rsidRDefault="00B22C8C" w:rsidP="007D390E">
      <w:pPr>
        <w:pStyle w:val="Textoindependiente"/>
        <w:spacing w:before="8" w:line="276" w:lineRule="auto"/>
        <w:ind w:left="0"/>
        <w:jc w:val="both"/>
        <w:rPr>
          <w:rFonts w:ascii="Aptos" w:hAnsi="Aptos"/>
          <w:sz w:val="20"/>
        </w:rPr>
      </w:pPr>
      <w:r w:rsidRPr="007D390E">
        <w:rPr>
          <w:rFonts w:ascii="Aptos" w:hAnsi="Aptos"/>
          <w:sz w:val="20"/>
        </w:rPr>
        <w:br w:type="page"/>
      </w:r>
    </w:p>
    <w:p w14:paraId="35D7D7DE" w14:textId="395EE72E" w:rsidR="007766F8" w:rsidRPr="007D390E" w:rsidRDefault="0022342D" w:rsidP="007D390E">
      <w:pPr>
        <w:pStyle w:val="Ttulo1"/>
        <w:numPr>
          <w:ilvl w:val="0"/>
          <w:numId w:val="3"/>
        </w:numPr>
        <w:tabs>
          <w:tab w:val="left" w:pos="587"/>
        </w:tabs>
        <w:spacing w:before="243" w:line="276" w:lineRule="auto"/>
        <w:jc w:val="both"/>
        <w:rPr>
          <w:rFonts w:ascii="Aptos" w:hAnsi="Aptos"/>
        </w:rPr>
      </w:pPr>
      <w:r w:rsidRPr="007D390E">
        <w:rPr>
          <w:rFonts w:ascii="Aptos" w:hAnsi="Aptos"/>
          <w:spacing w:val="-6"/>
        </w:rPr>
        <w:lastRenderedPageBreak/>
        <w:t>Visión</w:t>
      </w:r>
      <w:r w:rsidRPr="007D390E">
        <w:rPr>
          <w:rFonts w:ascii="Aptos" w:hAnsi="Aptos"/>
          <w:spacing w:val="-9"/>
        </w:rPr>
        <w:t xml:space="preserve"> </w:t>
      </w:r>
      <w:r w:rsidRPr="007D390E">
        <w:rPr>
          <w:rFonts w:ascii="Aptos" w:hAnsi="Aptos"/>
          <w:spacing w:val="-5"/>
        </w:rPr>
        <w:t>General</w:t>
      </w:r>
    </w:p>
    <w:p w14:paraId="387D415B" w14:textId="77777777" w:rsidR="00831A84" w:rsidRPr="00165FB0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  <w:lang w:val="es-CL"/>
        </w:rPr>
      </w:pPr>
    </w:p>
    <w:p w14:paraId="24129B60" w14:textId="7393AAA0" w:rsidR="00541718" w:rsidRDefault="00EA5F5D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  <w:r>
        <w:rPr>
          <w:rFonts w:ascii="Aptos" w:hAnsi="Aptos"/>
          <w:sz w:val="28"/>
          <w:szCs w:val="28"/>
          <w:lang w:val="es-CL" w:eastAsia="es-CL"/>
        </w:rPr>
        <w:t xml:space="preserve">El proceso de </w:t>
      </w:r>
      <w:r w:rsidRPr="00EA5F5D">
        <w:rPr>
          <w:rFonts w:ascii="Aptos" w:hAnsi="Aptos"/>
          <w:sz w:val="28"/>
          <w:szCs w:val="28"/>
          <w:lang w:eastAsia="es-CL"/>
        </w:rPr>
        <w:t>evaluación de riesgos e impacto</w:t>
      </w:r>
      <w:r w:rsidR="00541718" w:rsidRPr="00541718">
        <w:rPr>
          <w:rFonts w:ascii="Aptos" w:hAnsi="Aptos"/>
          <w:sz w:val="28"/>
          <w:szCs w:val="28"/>
          <w:lang w:val="es-CL" w:eastAsia="es-CL"/>
        </w:rPr>
        <w:t xml:space="preserve"> permite identificar amenazas, analizar sus consecuencias, y establecer medidas para mitigar riesgos y priorizar actividades críticas</w:t>
      </w:r>
      <w:r w:rsidR="0022342D">
        <w:rPr>
          <w:rFonts w:ascii="Aptos" w:hAnsi="Aptos"/>
          <w:sz w:val="28"/>
          <w:szCs w:val="28"/>
          <w:lang w:val="es-CL" w:eastAsia="es-CL"/>
        </w:rPr>
        <w:t xml:space="preserve"> </w:t>
      </w:r>
      <w:r w:rsidR="0022342D" w:rsidRPr="0022342D">
        <w:rPr>
          <w:rFonts w:ascii="Aptos" w:hAnsi="Aptos"/>
          <w:sz w:val="28"/>
          <w:szCs w:val="28"/>
          <w:lang w:eastAsia="es-CL"/>
        </w:rPr>
        <w:t>para garantizar la resiliencia organizacional frente a eventos disruptivos</w:t>
      </w:r>
      <w:r w:rsidR="00541718" w:rsidRPr="00541718">
        <w:rPr>
          <w:rFonts w:ascii="Aptos" w:hAnsi="Aptos"/>
          <w:sz w:val="28"/>
          <w:szCs w:val="28"/>
          <w:lang w:val="es-CL" w:eastAsia="es-CL"/>
        </w:rPr>
        <w:t>. Desde la perspectiva de auditoría, es crucial que estos procedimientos estén documentados, se revisen regularmente y se integren de manera efectiva en el Sistema de Gestión de Continuidad del Negocio (SGCN).</w:t>
      </w:r>
    </w:p>
    <w:p w14:paraId="1FF1EE06" w14:textId="77777777" w:rsidR="00541718" w:rsidRP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</w:p>
    <w:p w14:paraId="3790508A" w14:textId="380A0A05" w:rsidR="00541718" w:rsidRDefault="00541718" w:rsidP="00541718">
      <w:pPr>
        <w:pStyle w:val="Prrafodelista"/>
        <w:numPr>
          <w:ilvl w:val="1"/>
          <w:numId w:val="52"/>
        </w:numPr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541718">
        <w:rPr>
          <w:rFonts w:ascii="Aptos" w:hAnsi="Aptos"/>
          <w:b/>
          <w:bCs/>
          <w:sz w:val="28"/>
          <w:szCs w:val="28"/>
          <w:lang w:val="es-CL" w:eastAsia="es-CL"/>
        </w:rPr>
        <w:t>Evaluación de Riesgos en Funciones y Sitios</w:t>
      </w:r>
    </w:p>
    <w:p w14:paraId="5058CD00" w14:textId="77777777" w:rsidR="00541718" w:rsidRPr="00541718" w:rsidRDefault="00541718" w:rsidP="00541718">
      <w:pPr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</w:p>
    <w:p w14:paraId="28C35DB8" w14:textId="2DA47FE6" w:rsid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  <w:r w:rsidRPr="00541718">
        <w:rPr>
          <w:rFonts w:ascii="Aptos" w:hAnsi="Aptos"/>
          <w:sz w:val="28"/>
          <w:szCs w:val="28"/>
          <w:lang w:val="es-CL" w:eastAsia="es-CL"/>
        </w:rPr>
        <w:t>Cada unidad de negocio debe realizar una evaluación de riesgos que considere escenarios potenciales y eventos disruptivos específicos, como los riesgos sísmicos en zonas propensas. Este análisis debe incluir amenazas, vulnerabilidades y la probabilidad de ocurrencia, así como la efectividad de los controles existentes. Desde una perspectiva de auditoría, es fundamental verificar si estas evaluaciones se realizan consistentemente y si las conclusiones se comunican a los responsables de la toma de decisiones.</w:t>
      </w:r>
    </w:p>
    <w:p w14:paraId="094E831A" w14:textId="77777777" w:rsidR="00541718" w:rsidRP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</w:p>
    <w:p w14:paraId="06CB38F4" w14:textId="6D3D2487" w:rsidR="00541718" w:rsidRPr="00541718" w:rsidRDefault="00541718" w:rsidP="00541718">
      <w:pPr>
        <w:pStyle w:val="Prrafodelista"/>
        <w:numPr>
          <w:ilvl w:val="1"/>
          <w:numId w:val="52"/>
        </w:numPr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541718">
        <w:rPr>
          <w:rFonts w:ascii="Aptos" w:hAnsi="Aptos"/>
          <w:b/>
          <w:bCs/>
          <w:sz w:val="28"/>
          <w:szCs w:val="28"/>
          <w:lang w:val="es-CL" w:eastAsia="es-CL"/>
        </w:rPr>
        <w:t>Análisis de Impacto en el Negocio (BIA)</w:t>
      </w:r>
    </w:p>
    <w:p w14:paraId="689668BE" w14:textId="77777777" w:rsidR="00541718" w:rsidRPr="00541718" w:rsidRDefault="00541718" w:rsidP="00541718">
      <w:pPr>
        <w:pStyle w:val="Prrafodelista"/>
        <w:ind w:left="720" w:firstLine="0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</w:p>
    <w:p w14:paraId="6FDD11C8" w14:textId="4E65F2AD" w:rsid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  <w:r w:rsidRPr="00541718">
        <w:rPr>
          <w:rFonts w:ascii="Aptos" w:hAnsi="Aptos"/>
          <w:sz w:val="28"/>
          <w:szCs w:val="28"/>
          <w:lang w:val="es-CL" w:eastAsia="es-CL"/>
        </w:rPr>
        <w:t>El análisis de impacto debe identificar procesos de misión crítica, interdependencias y los recursos necesarios para su recuperación. Esto incluye clasificar los impactos como bajos, moderados o altos según los objetivos de confidencialidad, integridad y disponibilidad. También se debe estimar el tiempo de inactividad permitido y determinar los objetivos de tiempo de recuperación (RTO). Un auditor revisará si el BIA está documentado, incluye criterios claros y se alinea con los objetivos de continuidad del negocio.</w:t>
      </w:r>
    </w:p>
    <w:p w14:paraId="196760D6" w14:textId="77777777" w:rsidR="00541718" w:rsidRP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</w:p>
    <w:p w14:paraId="73F8856B" w14:textId="28CB6A9A" w:rsidR="00541718" w:rsidRPr="00541718" w:rsidRDefault="00541718" w:rsidP="00541718">
      <w:pPr>
        <w:pStyle w:val="Prrafodelista"/>
        <w:numPr>
          <w:ilvl w:val="1"/>
          <w:numId w:val="52"/>
        </w:numPr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541718">
        <w:rPr>
          <w:rFonts w:ascii="Aptos" w:hAnsi="Aptos"/>
          <w:b/>
          <w:bCs/>
          <w:sz w:val="28"/>
          <w:szCs w:val="28"/>
          <w:lang w:val="es-CL" w:eastAsia="es-CL"/>
        </w:rPr>
        <w:t>Documentación y Comunicación de Resultados</w:t>
      </w:r>
    </w:p>
    <w:p w14:paraId="059B1042" w14:textId="77777777" w:rsidR="00541718" w:rsidRPr="00541718" w:rsidRDefault="00541718" w:rsidP="00541718">
      <w:pPr>
        <w:pStyle w:val="Prrafodelista"/>
        <w:ind w:left="720" w:firstLine="0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</w:p>
    <w:p w14:paraId="202350DC" w14:textId="77777777" w:rsid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  <w:r w:rsidRPr="00541718">
        <w:rPr>
          <w:rFonts w:ascii="Aptos" w:hAnsi="Aptos"/>
          <w:sz w:val="28"/>
          <w:szCs w:val="28"/>
          <w:lang w:val="es-CL" w:eastAsia="es-CL"/>
        </w:rPr>
        <w:t>Los resultados del análisis de impacto y la evaluación de riesgos deben documentarse e incluir las obligaciones legales, reglamentarias y contractuales. Además, es esencial identificar relaciones entre productos, servicios, actividades y recursos, así como interdependencias con la cadena de suministro y otras partes interesadas. Desde el punto de vista de auditoría, se debe garantizar que esta documentación esté actualizada y accesible para los responsables de la continuidad.</w:t>
      </w:r>
    </w:p>
    <w:p w14:paraId="2E0A6B44" w14:textId="77777777" w:rsidR="00541718" w:rsidRP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</w:p>
    <w:p w14:paraId="05E1CC7C" w14:textId="664596A6" w:rsidR="00541718" w:rsidRPr="00541718" w:rsidRDefault="00541718" w:rsidP="00541718">
      <w:pPr>
        <w:pStyle w:val="Prrafodelista"/>
        <w:numPr>
          <w:ilvl w:val="1"/>
          <w:numId w:val="52"/>
        </w:numPr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541718">
        <w:rPr>
          <w:rFonts w:ascii="Aptos" w:hAnsi="Aptos"/>
          <w:b/>
          <w:bCs/>
          <w:sz w:val="28"/>
          <w:szCs w:val="28"/>
          <w:lang w:val="es-CL" w:eastAsia="es-CL"/>
        </w:rPr>
        <w:t>Planificación de Acciones y Recursos</w:t>
      </w:r>
    </w:p>
    <w:p w14:paraId="71E48169" w14:textId="77777777" w:rsidR="00541718" w:rsidRPr="00541718" w:rsidRDefault="00541718" w:rsidP="00541718">
      <w:pPr>
        <w:pStyle w:val="Prrafodelista"/>
        <w:ind w:left="720" w:firstLine="0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</w:p>
    <w:p w14:paraId="426E6C3E" w14:textId="3A7D7444" w:rsid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  <w:r w:rsidRPr="00541718">
        <w:rPr>
          <w:rFonts w:ascii="Aptos" w:hAnsi="Aptos"/>
          <w:sz w:val="28"/>
          <w:szCs w:val="28"/>
          <w:lang w:val="es-CL" w:eastAsia="es-CL"/>
        </w:rPr>
        <w:t>Con base en los resultados del análisis de riesgos e impacto, se deben planificar acciones para prevenir resultados inesperados, aprovechar oportunidades de mejora y garantizar la integración en el SGCN. Esto incluye asignar objetivos de tiempo de recuperación a recursos críticos y especificar los recursos necesarios para actividades prioritarias. Un auditor evaluará si estas acciones están claramente definidas y si su efectividad es monitoreada continuamente.</w:t>
      </w:r>
    </w:p>
    <w:p w14:paraId="26860DA0" w14:textId="77777777" w:rsid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</w:p>
    <w:p w14:paraId="79B0AA7B" w14:textId="77777777" w:rsid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</w:p>
    <w:p w14:paraId="70057C1F" w14:textId="77777777" w:rsidR="00541718" w:rsidRP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</w:p>
    <w:p w14:paraId="213B4D08" w14:textId="344C22CA" w:rsidR="00541718" w:rsidRPr="00541718" w:rsidRDefault="00541718" w:rsidP="00541718">
      <w:pPr>
        <w:pStyle w:val="Prrafodelista"/>
        <w:numPr>
          <w:ilvl w:val="1"/>
          <w:numId w:val="52"/>
        </w:numPr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541718">
        <w:rPr>
          <w:rFonts w:ascii="Aptos" w:hAnsi="Aptos"/>
          <w:b/>
          <w:bCs/>
          <w:sz w:val="28"/>
          <w:szCs w:val="28"/>
          <w:lang w:val="es-CL" w:eastAsia="es-CL"/>
        </w:rPr>
        <w:lastRenderedPageBreak/>
        <w:t>Revisión Regular y Mejora Continua</w:t>
      </w:r>
    </w:p>
    <w:p w14:paraId="53EC88E2" w14:textId="77777777" w:rsidR="00541718" w:rsidRPr="00541718" w:rsidRDefault="00541718" w:rsidP="00541718">
      <w:pPr>
        <w:pStyle w:val="Prrafodelista"/>
        <w:ind w:left="720" w:firstLine="0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</w:p>
    <w:p w14:paraId="7B0702D2" w14:textId="77777777" w:rsidR="00541718" w:rsidRPr="00541718" w:rsidRDefault="00541718" w:rsidP="00541718">
      <w:pPr>
        <w:jc w:val="both"/>
        <w:rPr>
          <w:rFonts w:ascii="Aptos" w:hAnsi="Aptos"/>
          <w:sz w:val="28"/>
          <w:szCs w:val="28"/>
          <w:lang w:val="es-CL" w:eastAsia="es-CL"/>
        </w:rPr>
      </w:pPr>
      <w:r w:rsidRPr="00541718">
        <w:rPr>
          <w:rFonts w:ascii="Aptos" w:hAnsi="Aptos"/>
          <w:sz w:val="28"/>
          <w:szCs w:val="28"/>
          <w:lang w:val="es-CL" w:eastAsia="es-CL"/>
        </w:rPr>
        <w:t>La evaluación de riesgos y el análisis de impacto deben revisarse en intervalos planificados o tras cambios significativos en el contexto operativo. Esto garantiza que las evaluaciones sigan siendo relevantes y efectivas frente a nuevas amenazas. Desde una perspectiva de auditoría, es esencial verificar si las revisiones se realizan según lo programado y si los resultados se utilizan para mejorar continuamente las prácticas de continuidad.</w:t>
      </w:r>
    </w:p>
    <w:p w14:paraId="2C28DC9E" w14:textId="324E9780" w:rsidR="00FE6169" w:rsidRPr="007F3196" w:rsidRDefault="00FE6169" w:rsidP="007F3196">
      <w:pPr>
        <w:jc w:val="both"/>
        <w:rPr>
          <w:rFonts w:ascii="Aptos" w:hAnsi="Aptos"/>
          <w:sz w:val="28"/>
          <w:szCs w:val="28"/>
          <w:lang w:val="es-CL" w:eastAsia="es-CL"/>
        </w:rPr>
        <w:sectPr w:rsidR="00FE6169" w:rsidRPr="007F3196" w:rsidSect="00FE6169">
          <w:pgSz w:w="12240" w:h="20160"/>
          <w:pgMar w:top="1400" w:right="1320" w:bottom="880" w:left="1340" w:header="567" w:footer="681" w:gutter="0"/>
          <w:cols w:space="720"/>
          <w:docGrid w:linePitch="299"/>
        </w:sectPr>
      </w:pPr>
    </w:p>
    <w:p w14:paraId="1DD1A9E3" w14:textId="6DD1BACD" w:rsidR="007766F8" w:rsidRPr="007D390E" w:rsidRDefault="0022342D" w:rsidP="007D390E">
      <w:pPr>
        <w:pStyle w:val="Ttulo1"/>
        <w:numPr>
          <w:ilvl w:val="0"/>
          <w:numId w:val="3"/>
        </w:numPr>
        <w:tabs>
          <w:tab w:val="left" w:pos="587"/>
        </w:tabs>
        <w:spacing w:line="276" w:lineRule="auto"/>
        <w:jc w:val="both"/>
        <w:rPr>
          <w:rFonts w:ascii="Aptos" w:hAnsi="Aptos"/>
        </w:rPr>
      </w:pPr>
      <w:r w:rsidRPr="007D390E">
        <w:rPr>
          <w:rFonts w:ascii="Aptos" w:hAnsi="Aptos"/>
          <w:spacing w:val="-5"/>
        </w:rPr>
        <w:lastRenderedPageBreak/>
        <w:t xml:space="preserve">Modelo </w:t>
      </w:r>
      <w:r w:rsidRPr="007D390E">
        <w:rPr>
          <w:rFonts w:ascii="Aptos" w:hAnsi="Aptos"/>
          <w:spacing w:val="-3"/>
        </w:rPr>
        <w:t>de</w:t>
      </w:r>
      <w:r w:rsidRPr="007D390E">
        <w:rPr>
          <w:rFonts w:ascii="Aptos" w:hAnsi="Aptos"/>
          <w:spacing w:val="-13"/>
        </w:rPr>
        <w:t xml:space="preserve"> </w:t>
      </w:r>
      <w:r w:rsidRPr="007D390E">
        <w:rPr>
          <w:rFonts w:ascii="Aptos" w:hAnsi="Aptos"/>
          <w:spacing w:val="-5"/>
        </w:rPr>
        <w:t>Madurez</w:t>
      </w:r>
    </w:p>
    <w:p w14:paraId="228F5E7E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34A7BBDF" w14:textId="77777777" w:rsidR="007766F8" w:rsidRPr="007D390E" w:rsidRDefault="007766F8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5000" w:type="pct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7342"/>
        <w:gridCol w:w="10522"/>
      </w:tblGrid>
      <w:tr w:rsidR="007F3196" w:rsidRPr="007D390E" w14:paraId="7C2BB19A" w14:textId="77777777" w:rsidTr="00D36138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21DF21A5" w14:textId="77777777" w:rsidR="007F3196" w:rsidRPr="003451E8" w:rsidRDefault="007F3196" w:rsidP="007F3196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451E8">
              <w:rPr>
                <w:rFonts w:ascii="Aptos" w:hAnsi="Aptos"/>
                <w:sz w:val="20"/>
                <w:szCs w:val="20"/>
              </w:rPr>
              <w:t>NIVEL 1 [Impredecible y reactivo]: La actividad se completa, pero a menudo se retrasa y supera el presupuesto.</w:t>
            </w:r>
          </w:p>
        </w:tc>
        <w:tc>
          <w:tcPr>
            <w:tcW w:w="2945" w:type="pct"/>
            <w:vAlign w:val="center"/>
          </w:tcPr>
          <w:p w14:paraId="081A834C" w14:textId="6DB6E56F" w:rsidR="007F3196" w:rsidRPr="003451E8" w:rsidRDefault="007F3196" w:rsidP="007F3196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3451E8">
              <w:rPr>
                <w:rFonts w:ascii="Aptos" w:hAnsi="Aptos"/>
              </w:rPr>
              <w:t>1. La unidad de negocio o la gerencia regional deben completar una evaluación de riesgos de continuidad del negocio para cada una de sus funciones comerciales y sitios asociados (ciudad o región). Este proceso de evaluación debe responder a preguntas fundamentales, como las siguientes:</w:t>
            </w:r>
            <w:r w:rsidRPr="003451E8">
              <w:rPr>
                <w:rFonts w:ascii="Aptos" w:hAnsi="Aptos"/>
              </w:rPr>
              <w:br/>
              <w:t>    1.1 ¿Qué podría suceder?</w:t>
            </w:r>
            <w:r w:rsidRPr="003451E8">
              <w:rPr>
                <w:rFonts w:ascii="Aptos" w:hAnsi="Aptos"/>
              </w:rPr>
              <w:br/>
              <w:t>    1.2 ¿Cuál es la probabilidad de que suceda?</w:t>
            </w:r>
            <w:r w:rsidRPr="003451E8">
              <w:rPr>
                <w:rFonts w:ascii="Aptos" w:hAnsi="Aptos"/>
              </w:rPr>
              <w:br/>
              <w:t>    1.3 ¿Cuáles serían las consecuencias?</w:t>
            </w:r>
            <w:r w:rsidRPr="003451E8">
              <w:rPr>
                <w:rFonts w:ascii="Aptos" w:hAnsi="Aptos"/>
              </w:rPr>
              <w:br/>
              <w:t>    1.4 ¿Hay algo que podría mitigar las consecuencias o reducir la probabilidad?</w:t>
            </w:r>
            <w:r w:rsidRPr="003451E8">
              <w:rPr>
                <w:rFonts w:ascii="Aptos" w:hAnsi="Aptos"/>
              </w:rPr>
              <w:br/>
              <w:t xml:space="preserve">2. Los participantes en la evaluación de riesgos deben incluir personas como personal de la empresa, así como personal del grupo de salud, seguridad y medio ambiente; gestión de las instalaciones; legal; recursos humanos; y personal del campo médico. </w:t>
            </w:r>
            <w:r w:rsidRPr="003451E8">
              <w:rPr>
                <w:rFonts w:ascii="Aptos" w:hAnsi="Aptos"/>
              </w:rPr>
              <w:br/>
              <w:t xml:space="preserve">    2.1 Si el sitio de operaciones está en una zona sísmica, esto debe considerarse un evento disruptivo probable, lo que a menudo se denomina evento creíble. </w:t>
            </w:r>
            <w:r w:rsidRPr="003451E8">
              <w:rPr>
                <w:rFonts w:ascii="Aptos" w:hAnsi="Aptos"/>
              </w:rPr>
              <w:br/>
              <w:t>3. Mantener dentro del proceso son los siguientes puntos:</w:t>
            </w:r>
            <w:r w:rsidRPr="003451E8">
              <w:rPr>
                <w:rFonts w:ascii="Aptos" w:hAnsi="Aptos"/>
              </w:rPr>
              <w:br/>
              <w:t>    3.1 Identificar escenarios potenciales que podrían ocasionar eventos que darían lugar a incidentes disruptivos significativos.</w:t>
            </w:r>
            <w:r w:rsidRPr="003451E8">
              <w:rPr>
                <w:rFonts w:ascii="Aptos" w:hAnsi="Aptos"/>
              </w:rPr>
              <w:br/>
              <w:t xml:space="preserve">    3.2 Identificación de riesgos. Esta debe </w:t>
            </w:r>
            <w:r w:rsidR="00E64BBA" w:rsidRPr="003451E8">
              <w:rPr>
                <w:rFonts w:ascii="Aptos" w:hAnsi="Aptos"/>
              </w:rPr>
              <w:t>incluir</w:t>
            </w:r>
            <w:r w:rsidRPr="003451E8">
              <w:rPr>
                <w:rFonts w:ascii="Aptos" w:hAnsi="Aptos"/>
              </w:rPr>
              <w:t>:</w:t>
            </w:r>
            <w:r w:rsidRPr="003451E8">
              <w:rPr>
                <w:rFonts w:ascii="Aptos" w:hAnsi="Aptos"/>
              </w:rPr>
              <w:br/>
              <w:t>        3.2.1 Amenazas específicas que podrían, en algún punto, crear disrupciones en las actividades y los</w:t>
            </w:r>
            <w:r w:rsidR="00924970" w:rsidRPr="003451E8">
              <w:rPr>
                <w:rFonts w:ascii="Aptos" w:hAnsi="Aptos"/>
              </w:rPr>
              <w:t xml:space="preserve"> </w:t>
            </w:r>
            <w:r w:rsidRPr="003451E8">
              <w:rPr>
                <w:rFonts w:ascii="Aptos" w:hAnsi="Aptos"/>
              </w:rPr>
              <w:t>recursos.</w:t>
            </w:r>
            <w:r w:rsidRPr="003451E8">
              <w:rPr>
                <w:rFonts w:ascii="Aptos" w:hAnsi="Aptos"/>
              </w:rPr>
              <w:br/>
              <w:t>        3.2.2 Disrupciones, que podrían surgir de vulnerabilidades de los recursos.</w:t>
            </w:r>
            <w:r w:rsidRPr="003451E8">
              <w:rPr>
                <w:rFonts w:ascii="Aptos" w:hAnsi="Aptos"/>
              </w:rPr>
              <w:br/>
              <w:t>    3.3 Análisis de riesgos. Esta debe:</w:t>
            </w:r>
            <w:r w:rsidRPr="003451E8">
              <w:rPr>
                <w:rFonts w:ascii="Aptos" w:hAnsi="Aptos"/>
              </w:rPr>
              <w:br/>
              <w:t>        3.3.1 Tener en cuenta las causas y las fuentes de riesgo, la probabilidad de que se produzcan consecuencias tanto positivas como negativas y los efectos que otros factores podrían tener en esa probabilidad.</w:t>
            </w:r>
            <w:r w:rsidRPr="003451E8">
              <w:rPr>
                <w:rFonts w:ascii="Aptos" w:hAnsi="Aptos"/>
              </w:rPr>
              <w:br/>
              <w:t>        3.3.2 Determinar los riesgos, basándose principalmente en su probabilidad y en las consecuencias</w:t>
            </w:r>
            <w:r w:rsidRPr="003451E8">
              <w:rPr>
                <w:rFonts w:ascii="Aptos" w:hAnsi="Aptos"/>
              </w:rPr>
              <w:br/>
              <w:t xml:space="preserve">previstas, pero teniendo en cuenta también la eficacia y eficiencia de los controles existentes. </w:t>
            </w:r>
            <w:r w:rsidRPr="003451E8">
              <w:rPr>
                <w:rFonts w:ascii="Aptos" w:hAnsi="Aptos"/>
              </w:rPr>
              <w:br/>
              <w:t>    3.4 Tener en cuenta el contexto de la organización y ponerse en conocimiento de los responsables de la toma de decisiones y de otras partes interesadas.</w:t>
            </w:r>
            <w:r w:rsidRPr="003451E8">
              <w:rPr>
                <w:rFonts w:ascii="Aptos" w:hAnsi="Aptos"/>
              </w:rPr>
              <w:br/>
            </w:r>
            <w:r w:rsidRPr="003451E8">
              <w:rPr>
                <w:rFonts w:ascii="Aptos" w:hAnsi="Aptos"/>
              </w:rPr>
              <w:lastRenderedPageBreak/>
              <w:t xml:space="preserve">    3.5 Valoración de los riesgos. </w:t>
            </w:r>
            <w:r w:rsidRPr="003451E8">
              <w:rPr>
                <w:rFonts w:ascii="Aptos" w:hAnsi="Aptos"/>
              </w:rPr>
              <w:br/>
              <w:t>    3.6 Considerar todas las obligaciones financieras, reglamentarias o legislativas o administrativas que exijan la comunicación de estas conclusiones.</w:t>
            </w:r>
            <w:r w:rsidRPr="003451E8">
              <w:rPr>
                <w:rFonts w:ascii="Aptos" w:hAnsi="Aptos"/>
              </w:rPr>
              <w:br/>
              <w:t xml:space="preserve">4. Tener en cuenta los riesgos y las oportunidades y su impacto potencial dentro de un sistema de gestión de continuidad del negocio (SGCN). Los riesgos y las oportunidades pueden surgir de: </w:t>
            </w:r>
            <w:r w:rsidRPr="003451E8">
              <w:rPr>
                <w:rFonts w:ascii="Aptos" w:hAnsi="Aptos"/>
              </w:rPr>
              <w:br/>
              <w:t>          4.1 La falta de liderazgo y compromiso de la alta dirección.</w:t>
            </w:r>
            <w:r w:rsidRPr="003451E8">
              <w:rPr>
                <w:rFonts w:ascii="Aptos" w:hAnsi="Aptos"/>
              </w:rPr>
              <w:br/>
              <w:t>          4.2 Una financiación insuficiente del SGCN que dé lugar a una respuesta ineficaz.</w:t>
            </w:r>
            <w:r w:rsidRPr="003451E8">
              <w:rPr>
                <w:rFonts w:ascii="Aptos" w:hAnsi="Aptos"/>
              </w:rPr>
              <w:br/>
              <w:t>          4.3 Información mal documentada.</w:t>
            </w:r>
            <w:r w:rsidRPr="003451E8">
              <w:rPr>
                <w:rFonts w:ascii="Aptos" w:hAnsi="Aptos"/>
              </w:rPr>
              <w:br/>
              <w:t>          4.4 La falta de personal con competencias demostradas.</w:t>
            </w:r>
            <w:r w:rsidRPr="003451E8">
              <w:rPr>
                <w:rFonts w:ascii="Aptos" w:hAnsi="Aptos"/>
              </w:rPr>
              <w:br/>
              <w:t>          4.5 Un proceso insuficiente de revisión por la dirección.</w:t>
            </w:r>
            <w:r w:rsidRPr="003451E8">
              <w:rPr>
                <w:rFonts w:ascii="Aptos" w:hAnsi="Aptos"/>
              </w:rPr>
              <w:br/>
              <w:t>          4.6 La incapacidad de penetrar en nuevos mercados en los que la continuidad del negocio sea una obligación.</w:t>
            </w:r>
            <w:r w:rsidRPr="003451E8">
              <w:rPr>
                <w:rFonts w:ascii="Aptos" w:hAnsi="Aptos"/>
              </w:rPr>
              <w:br/>
              <w:t>5. Planificar las acciones necesarias para abordar los riesgos y las oportunidades de tal forma que:</w:t>
            </w:r>
            <w:r w:rsidRPr="003451E8">
              <w:rPr>
                <w:rFonts w:ascii="Aptos" w:hAnsi="Aptos"/>
              </w:rPr>
              <w:br/>
              <w:t>    5.1 Se impidan los resultados no imprevistos.</w:t>
            </w:r>
            <w:r w:rsidRPr="003451E8">
              <w:rPr>
                <w:rFonts w:ascii="Aptos" w:hAnsi="Aptos"/>
              </w:rPr>
              <w:br/>
              <w:t>    5.2 Se saque partido de todas las oportunidades para mejorar el SGCN.</w:t>
            </w:r>
            <w:r w:rsidRPr="003451E8">
              <w:rPr>
                <w:rFonts w:ascii="Aptos" w:hAnsi="Aptos"/>
              </w:rPr>
              <w:br/>
              <w:t>    5.3 Se consiga la integración en el proceso del SGCN.</w:t>
            </w:r>
            <w:r w:rsidRPr="003451E8">
              <w:rPr>
                <w:rFonts w:ascii="Aptos" w:hAnsi="Aptos"/>
              </w:rPr>
              <w:br/>
              <w:t>    5.4 Se garantice que la información documentada esté disponible para evaluar si las acciones han sido eficaces.</w:t>
            </w:r>
          </w:p>
        </w:tc>
      </w:tr>
      <w:tr w:rsidR="007F3196" w:rsidRPr="007D390E" w14:paraId="16963CE5" w14:textId="77777777" w:rsidTr="00D36138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33496D96" w14:textId="77777777" w:rsidR="007F3196" w:rsidRPr="003451E8" w:rsidRDefault="007F3196" w:rsidP="007F3196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451E8">
              <w:rPr>
                <w:rFonts w:ascii="Aptos" w:hAnsi="Aptos"/>
                <w:sz w:val="20"/>
                <w:szCs w:val="20"/>
              </w:rPr>
              <w:lastRenderedPageBreak/>
              <w:t>NIVEL 2 [Gestionado a nivel de proceso]: Las actividades se planifican, ejecutan, miden y controlan.</w:t>
            </w:r>
          </w:p>
        </w:tc>
        <w:tc>
          <w:tcPr>
            <w:tcW w:w="2945" w:type="pct"/>
            <w:vAlign w:val="center"/>
          </w:tcPr>
          <w:p w14:paraId="02306B6F" w14:textId="371F7CF3" w:rsidR="007F3196" w:rsidRPr="003451E8" w:rsidRDefault="007F3196" w:rsidP="007F3196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3451E8">
              <w:rPr>
                <w:rFonts w:ascii="Aptos" w:hAnsi="Aptos"/>
              </w:rPr>
              <w:t>1. Realizar el análisis de impacto de modo que este:</w:t>
            </w:r>
            <w:r w:rsidRPr="003451E8">
              <w:rPr>
                <w:rFonts w:ascii="Aptos" w:hAnsi="Aptos"/>
              </w:rPr>
              <w:br/>
              <w:t>    1.1 Determine los procesos de misión, los procesos del negocio y la criticidad de la recuperación. Este último debe contemplar:</w:t>
            </w:r>
            <w:r w:rsidRPr="003451E8">
              <w:rPr>
                <w:rFonts w:ascii="Aptos" w:hAnsi="Aptos"/>
              </w:rPr>
              <w:br/>
              <w:t>        1.1.1 Procesos soportados por el sistema. Los procesos empresariales deben identificarse por separado si tienen distinto personal (p. ej., funciones del personal), proveedores de servicios (p. ej., terceros, subcontratista, etc.) o recursos (por ejemplo, sistemas informáticos).</w:t>
            </w:r>
            <w:r w:rsidRPr="003451E8">
              <w:rPr>
                <w:rFonts w:ascii="Aptos" w:hAnsi="Aptos"/>
              </w:rPr>
              <w:br/>
              <w:t xml:space="preserve">        </w:t>
            </w:r>
            <w:proofErr w:type="gramStart"/>
            <w:r w:rsidRPr="003451E8">
              <w:rPr>
                <w:rFonts w:ascii="Aptos" w:hAnsi="Aptos"/>
              </w:rPr>
              <w:t>1.1.2  Identificar</w:t>
            </w:r>
            <w:proofErr w:type="gramEnd"/>
            <w:r w:rsidRPr="003451E8">
              <w:rPr>
                <w:rFonts w:ascii="Aptos" w:hAnsi="Aptos"/>
              </w:rPr>
              <w:t xml:space="preserve"> de las interdependencias de las actividades prioritarias.</w:t>
            </w:r>
            <w:r w:rsidRPr="003451E8">
              <w:rPr>
                <w:rFonts w:ascii="Aptos" w:hAnsi="Aptos"/>
              </w:rPr>
              <w:br/>
              <w:t>        1.1.</w:t>
            </w:r>
            <w:r w:rsidR="00924970" w:rsidRPr="003451E8">
              <w:rPr>
                <w:rFonts w:ascii="Aptos" w:hAnsi="Aptos"/>
              </w:rPr>
              <w:t>3</w:t>
            </w:r>
            <w:r w:rsidRPr="003451E8">
              <w:rPr>
                <w:rFonts w:ascii="Aptos" w:hAnsi="Aptos"/>
              </w:rPr>
              <w:t>  Impacto de una interrupción del sistema en dichos procesos. Estos se deben clasificar como de bajo impacto, impacto moderado o alto impacto para los objetivos de seguridad de confidencialidad, integridad y disponibilidad.</w:t>
            </w:r>
            <w:r w:rsidRPr="003451E8">
              <w:rPr>
                <w:rFonts w:ascii="Aptos" w:hAnsi="Aptos"/>
              </w:rPr>
              <w:br/>
              <w:t xml:space="preserve">        </w:t>
            </w:r>
            <w:proofErr w:type="gramStart"/>
            <w:r w:rsidRPr="003451E8">
              <w:rPr>
                <w:rFonts w:ascii="Aptos" w:hAnsi="Aptos"/>
              </w:rPr>
              <w:t>1.1.</w:t>
            </w:r>
            <w:r w:rsidR="00924970" w:rsidRPr="003451E8">
              <w:rPr>
                <w:rFonts w:ascii="Aptos" w:hAnsi="Aptos"/>
              </w:rPr>
              <w:t>4</w:t>
            </w:r>
            <w:r w:rsidRPr="003451E8">
              <w:rPr>
                <w:rFonts w:ascii="Aptos" w:hAnsi="Aptos"/>
              </w:rPr>
              <w:t>  Impacto</w:t>
            </w:r>
            <w:proofErr w:type="gramEnd"/>
            <w:r w:rsidRPr="003451E8">
              <w:rPr>
                <w:rFonts w:ascii="Aptos" w:hAnsi="Aptos"/>
              </w:rPr>
              <w:t xml:space="preserve"> de la interrupción y el tiempo de inactividad estimado.</w:t>
            </w:r>
            <w:r w:rsidRPr="003451E8">
              <w:rPr>
                <w:rFonts w:ascii="Aptos" w:hAnsi="Aptos"/>
              </w:rPr>
              <w:br/>
              <w:t xml:space="preserve">    1.2 Identificar las necesidades de recursos. </w:t>
            </w:r>
            <w:r w:rsidRPr="003451E8">
              <w:rPr>
                <w:rFonts w:ascii="Aptos" w:hAnsi="Aptos"/>
              </w:rPr>
              <w:br/>
            </w:r>
            <w:r w:rsidRPr="003451E8">
              <w:rPr>
                <w:rFonts w:ascii="Aptos" w:hAnsi="Aptos"/>
              </w:rPr>
              <w:lastRenderedPageBreak/>
              <w:t xml:space="preserve">    1.3 Identificar las prioridades de recuperación de los recursos del sistema. </w:t>
            </w:r>
            <w:r w:rsidRPr="003451E8">
              <w:rPr>
                <w:rFonts w:ascii="Aptos" w:hAnsi="Aptos"/>
              </w:rPr>
              <w:br/>
              <w:t>    1.4 Uso de los criterios de evaluación para evaluar los impactos previstos en el tiempo derivados de una disrupción de estas actividades.</w:t>
            </w:r>
            <w:r w:rsidRPr="003451E8">
              <w:rPr>
                <w:rFonts w:ascii="Aptos" w:hAnsi="Aptos"/>
              </w:rPr>
              <w:br/>
            </w:r>
            <w:r w:rsidRPr="003451E8">
              <w:rPr>
                <w:rFonts w:ascii="Aptos" w:hAnsi="Aptos"/>
              </w:rPr>
              <w:br/>
              <w:t>2. El análisis del impacto sobre el negocio debe documentarse e incluir:</w:t>
            </w:r>
            <w:r w:rsidRPr="003451E8">
              <w:rPr>
                <w:rFonts w:ascii="Aptos" w:hAnsi="Aptos"/>
              </w:rPr>
              <w:br/>
              <w:t>    2.1 La identificación de los requisitos (obligaciones) legales, reglamentarios y contractuales y sus efectos</w:t>
            </w:r>
            <w:r w:rsidRPr="003451E8">
              <w:rPr>
                <w:rFonts w:ascii="Aptos" w:hAnsi="Aptos"/>
              </w:rPr>
              <w:br/>
              <w:t>en los requisitos de la continuidad del negocio.</w:t>
            </w:r>
            <w:r w:rsidRPr="003451E8">
              <w:rPr>
                <w:rFonts w:ascii="Aptos" w:hAnsi="Aptos"/>
              </w:rPr>
              <w:br/>
              <w:t>    2.2 El respaldo o las modificaciones del campo de aplicación del SGCN de la organización.</w:t>
            </w:r>
            <w:r w:rsidRPr="003451E8">
              <w:rPr>
                <w:rFonts w:ascii="Aptos" w:hAnsi="Aptos"/>
              </w:rPr>
              <w:br/>
              <w:t>    2.3 La evaluación de los impactos en las horas extras de la organización como justificación para los</w:t>
            </w:r>
            <w:r w:rsidRPr="003451E8">
              <w:rPr>
                <w:rFonts w:ascii="Aptos" w:hAnsi="Aptos"/>
              </w:rPr>
              <w:br/>
              <w:t>requisitos de continuidad del negocio.</w:t>
            </w:r>
            <w:r w:rsidRPr="003451E8">
              <w:rPr>
                <w:rFonts w:ascii="Aptos" w:hAnsi="Aptos"/>
              </w:rPr>
              <w:br/>
              <w:t>    2.4 La identificación de las relaciones entre productos y servicios, actividades y recursos.</w:t>
            </w:r>
            <w:r w:rsidRPr="003451E8">
              <w:rPr>
                <w:rFonts w:ascii="Aptos" w:hAnsi="Aptos"/>
              </w:rPr>
              <w:br/>
              <w:t>    2.5 La identificación de los recursos de apoyo que dependen de las actividades prioritarias</w:t>
            </w:r>
            <w:r w:rsidRPr="003451E8">
              <w:rPr>
                <w:rFonts w:ascii="Aptos" w:hAnsi="Aptos"/>
              </w:rPr>
              <w:br/>
              <w:t>    2.6 La identificación de las interdependencias de otras actividades, cadenas de suministro, socios y otras</w:t>
            </w:r>
            <w:r w:rsidRPr="003451E8">
              <w:rPr>
                <w:rFonts w:ascii="Aptos" w:hAnsi="Aptos"/>
              </w:rPr>
              <w:br/>
              <w:t xml:space="preserve">partes interesadas. </w:t>
            </w:r>
            <w:r w:rsidRPr="003451E8">
              <w:rPr>
                <w:rFonts w:ascii="Aptos" w:hAnsi="Aptos"/>
              </w:rPr>
              <w:br/>
              <w:t>3. Determinar las condiciones y los dueños de las decisiones clave que ocasionarán que se invoquen los planes de continuidad.</w:t>
            </w:r>
          </w:p>
        </w:tc>
      </w:tr>
      <w:tr w:rsidR="007F3196" w:rsidRPr="007D390E" w14:paraId="28F7B9CD" w14:textId="77777777" w:rsidTr="00D36138">
        <w:trPr>
          <w:trHeight w:val="20"/>
        </w:trPr>
        <w:tc>
          <w:tcPr>
            <w:tcW w:w="2055" w:type="pct"/>
            <w:tcBorders>
              <w:bottom w:val="single" w:sz="6" w:space="0" w:color="37342E"/>
              <w:right w:val="single" w:sz="8" w:space="0" w:color="37342E"/>
            </w:tcBorders>
            <w:shd w:val="clear" w:color="auto" w:fill="002060"/>
          </w:tcPr>
          <w:p w14:paraId="1CAAE02F" w14:textId="63241773" w:rsidR="007F3196" w:rsidRPr="003451E8" w:rsidRDefault="007F3196" w:rsidP="007F3196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451E8">
              <w:rPr>
                <w:rFonts w:ascii="Aptos" w:hAnsi="Aptos"/>
                <w:sz w:val="20"/>
                <w:szCs w:val="20"/>
              </w:rPr>
              <w:lastRenderedPageBreak/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2945" w:type="pct"/>
            <w:tcBorders>
              <w:left w:val="single" w:sz="8" w:space="0" w:color="37342E"/>
              <w:right w:val="single" w:sz="8" w:space="0" w:color="37342E"/>
            </w:tcBorders>
            <w:vAlign w:val="center"/>
          </w:tcPr>
          <w:p w14:paraId="62671E06" w14:textId="1AF15390" w:rsidR="007F3196" w:rsidRPr="003451E8" w:rsidRDefault="007F3196" w:rsidP="007F3196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3451E8">
              <w:rPr>
                <w:rFonts w:ascii="Aptos" w:hAnsi="Aptos"/>
              </w:rPr>
              <w:t>1. Analizar los impactos de los procesos identificados con regularidad en términos de disponibilidad, integridad, confidencialidad y el nivel de impacto.</w:t>
            </w:r>
            <w:r w:rsidRPr="003451E8">
              <w:rPr>
                <w:rFonts w:ascii="Aptos" w:hAnsi="Aptos"/>
              </w:rPr>
              <w:br/>
              <w:t>2. El análisis del impacto sobre el negocio y la evaluación del riesgo debería revisarse a intervalos planificados y siempre que se produzca algún cambio significativo en la organización o en el contexto en el cual opera.</w:t>
            </w:r>
          </w:p>
        </w:tc>
      </w:tr>
      <w:tr w:rsidR="007F3196" w:rsidRPr="007D390E" w14:paraId="50C38DC5" w14:textId="77777777" w:rsidTr="00D36138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1CA6BC1E" w14:textId="3E5CBD28" w:rsidR="007F3196" w:rsidRPr="003451E8" w:rsidRDefault="007F3196" w:rsidP="007F3196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451E8">
              <w:rPr>
                <w:rFonts w:ascii="Aptos" w:hAnsi="Aptos"/>
                <w:sz w:val="20"/>
                <w:szCs w:val="20"/>
              </w:rPr>
              <w:t>NIVEL 4 [Gestionado Cuantitativamente]: La organización está basada en datos con objetivos cuantitativos de mejora del desempeño que son predecibles</w:t>
            </w:r>
          </w:p>
        </w:tc>
        <w:tc>
          <w:tcPr>
            <w:tcW w:w="2945" w:type="pct"/>
            <w:vAlign w:val="center"/>
          </w:tcPr>
          <w:p w14:paraId="5B61C4B0" w14:textId="52FA71E8" w:rsidR="007F3196" w:rsidRPr="003451E8" w:rsidRDefault="007F3196" w:rsidP="007F3196">
            <w:pPr>
              <w:spacing w:line="276" w:lineRule="auto"/>
              <w:ind w:right="113"/>
              <w:rPr>
                <w:rFonts w:ascii="Aptos" w:hAnsi="Aptos"/>
                <w:sz w:val="20"/>
                <w:szCs w:val="20"/>
              </w:rPr>
            </w:pPr>
            <w:r w:rsidRPr="003451E8">
              <w:rPr>
                <w:rFonts w:ascii="Aptos" w:hAnsi="Aptos"/>
              </w:rPr>
              <w:t>1. Definir como requisitos de continuidad en base al resultado del análisis de impacto empresarial (BIA).</w:t>
            </w:r>
            <w:r w:rsidRPr="003451E8">
              <w:rPr>
                <w:rFonts w:ascii="Aptos" w:hAnsi="Aptos"/>
              </w:rPr>
              <w:br/>
              <w:t>    1.1 El proceso de BIA debe utilizar tipos y criterios de impacto para evaluar los impactos a lo largo del tiempo resultantes de la interrupción de las actividades comerciales que entregan productos y servicios.</w:t>
            </w:r>
            <w:r w:rsidRPr="003451E8">
              <w:rPr>
                <w:rFonts w:ascii="Aptos" w:hAnsi="Aptos"/>
              </w:rPr>
              <w:br/>
              <w:t>    1.2 La magnitud y duración del impacto resultante deben usarse para identificar actividades prioritarias a las que se les debe asignar un objetivo de tiempo de recuperación (RTO).</w:t>
            </w:r>
            <w:r w:rsidRPr="003451E8">
              <w:rPr>
                <w:rFonts w:ascii="Aptos" w:hAnsi="Aptos"/>
              </w:rPr>
              <w:br/>
              <w:t>    1.3 BIA debería determinar qué recursos se necesitan para apoyar las actividades prioritarias. También se debe especificar un RTO para estos recursos. Un subconjunto de estos recursos debería incluir servicios TIC.</w:t>
            </w:r>
          </w:p>
        </w:tc>
      </w:tr>
      <w:tr w:rsidR="007F3196" w:rsidRPr="007D390E" w14:paraId="03B339BA" w14:textId="77777777" w:rsidTr="00D36138">
        <w:trPr>
          <w:trHeight w:val="20"/>
        </w:trPr>
        <w:tc>
          <w:tcPr>
            <w:tcW w:w="2055" w:type="pct"/>
            <w:shd w:val="clear" w:color="auto" w:fill="002060"/>
          </w:tcPr>
          <w:p w14:paraId="7922A5BD" w14:textId="77777777" w:rsidR="007F3196" w:rsidRPr="003451E8" w:rsidRDefault="007F3196" w:rsidP="007F3196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b/>
                <w:sz w:val="20"/>
                <w:szCs w:val="20"/>
              </w:rPr>
            </w:pPr>
          </w:p>
          <w:p w14:paraId="413D486F" w14:textId="77777777" w:rsidR="007F3196" w:rsidRPr="003451E8" w:rsidRDefault="007F3196" w:rsidP="007F3196">
            <w:pPr>
              <w:pStyle w:val="TableParagraph"/>
              <w:spacing w:before="0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3451E8">
              <w:rPr>
                <w:rFonts w:ascii="Aptos" w:hAnsi="Aptos"/>
                <w:sz w:val="20"/>
                <w:szCs w:val="20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2945" w:type="pct"/>
            <w:vAlign w:val="center"/>
          </w:tcPr>
          <w:p w14:paraId="67109F11" w14:textId="544F7CFD" w:rsidR="007F3196" w:rsidRPr="003451E8" w:rsidRDefault="007F3196" w:rsidP="007F3196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</w:p>
        </w:tc>
      </w:tr>
    </w:tbl>
    <w:p w14:paraId="429FBD59" w14:textId="77777777" w:rsidR="007766F8" w:rsidRPr="007D390E" w:rsidRDefault="007766F8" w:rsidP="007D390E">
      <w:pPr>
        <w:spacing w:line="276" w:lineRule="auto"/>
        <w:jc w:val="both"/>
        <w:rPr>
          <w:rFonts w:ascii="Aptos" w:hAnsi="Aptos"/>
          <w:sz w:val="21"/>
        </w:rPr>
        <w:sectPr w:rsidR="007766F8" w:rsidRPr="007D390E" w:rsidSect="00C63449">
          <w:pgSz w:w="20160" w:h="12240" w:orient="landscape"/>
          <w:pgMar w:top="1340" w:right="1400" w:bottom="1320" w:left="880" w:header="567" w:footer="681" w:gutter="0"/>
          <w:cols w:space="720"/>
          <w:docGrid w:linePitch="299"/>
        </w:sectPr>
      </w:pPr>
    </w:p>
    <w:p w14:paraId="5D96825C" w14:textId="545BACF5" w:rsidR="007766F8" w:rsidRPr="004765B4" w:rsidRDefault="0022342D" w:rsidP="007D390E">
      <w:pPr>
        <w:pStyle w:val="Prrafodelista"/>
        <w:numPr>
          <w:ilvl w:val="0"/>
          <w:numId w:val="3"/>
        </w:numPr>
        <w:pBdr>
          <w:bottom w:val="single" w:sz="6" w:space="1" w:color="auto"/>
        </w:pBdr>
        <w:tabs>
          <w:tab w:val="left" w:pos="587"/>
        </w:tabs>
        <w:spacing w:before="218" w:line="276" w:lineRule="auto"/>
        <w:ind w:left="100" w:right="1125" w:firstLine="0"/>
        <w:jc w:val="both"/>
        <w:rPr>
          <w:rFonts w:ascii="Aptos" w:hAnsi="Aptos"/>
          <w:b/>
          <w:sz w:val="45"/>
        </w:rPr>
      </w:pPr>
      <w:r w:rsidRPr="007D390E">
        <w:rPr>
          <w:rFonts w:ascii="Aptos" w:hAnsi="Aptos"/>
          <w:b/>
          <w:spacing w:val="-5"/>
          <w:sz w:val="45"/>
        </w:rPr>
        <w:lastRenderedPageBreak/>
        <w:t xml:space="preserve">Prácticas </w:t>
      </w:r>
      <w:r w:rsidRPr="007D390E">
        <w:rPr>
          <w:rFonts w:ascii="Aptos" w:hAnsi="Aptos"/>
          <w:b/>
          <w:spacing w:val="-3"/>
          <w:sz w:val="45"/>
        </w:rPr>
        <w:t xml:space="preserve">de </w:t>
      </w:r>
      <w:r w:rsidRPr="007D390E">
        <w:rPr>
          <w:rFonts w:ascii="Aptos" w:hAnsi="Aptos"/>
          <w:b/>
          <w:spacing w:val="-5"/>
          <w:sz w:val="45"/>
        </w:rPr>
        <w:t xml:space="preserve">auditoría </w:t>
      </w:r>
      <w:r w:rsidRPr="007D390E">
        <w:rPr>
          <w:rFonts w:ascii="Aptos" w:hAnsi="Aptos"/>
          <w:b/>
          <w:spacing w:val="-4"/>
          <w:sz w:val="45"/>
        </w:rPr>
        <w:t xml:space="preserve">para </w:t>
      </w:r>
      <w:r w:rsidR="00D70CF7" w:rsidRPr="00D70CF7">
        <w:rPr>
          <w:rFonts w:ascii="Aptos" w:hAnsi="Aptos"/>
          <w:b/>
          <w:spacing w:val="-4"/>
          <w:sz w:val="45"/>
        </w:rPr>
        <w:t>la Evaluación de Riesgos e Impacto</w:t>
      </w:r>
    </w:p>
    <w:p w14:paraId="4F317120" w14:textId="77777777" w:rsidR="004765B4" w:rsidRPr="007D390E" w:rsidRDefault="004765B4" w:rsidP="004765B4">
      <w:pPr>
        <w:pStyle w:val="Sinespaciado"/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7D390E" w14:paraId="576EC870" w14:textId="77777777" w:rsidTr="001B16C7">
        <w:tc>
          <w:tcPr>
            <w:tcW w:w="5000" w:type="pct"/>
            <w:shd w:val="clear" w:color="auto" w:fill="002060"/>
          </w:tcPr>
          <w:p w14:paraId="4146E292" w14:textId="58ECE9BB" w:rsidR="002D1F14" w:rsidRPr="007D390E" w:rsidRDefault="0056582C" w:rsidP="00EE4452">
            <w:pPr>
              <w:pStyle w:val="Ttulo2"/>
              <w:numPr>
                <w:ilvl w:val="1"/>
                <w:numId w:val="2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 xml:space="preserve">Temática: </w:t>
            </w:r>
            <w:r w:rsidR="00D70CF7">
              <w:rPr>
                <w:rFonts w:ascii="Aptos" w:hAnsi="Aptos"/>
                <w:spacing w:val="-4"/>
              </w:rPr>
              <w:t>P</w:t>
            </w:r>
            <w:r w:rsidR="00D70CF7" w:rsidRPr="00D70CF7">
              <w:rPr>
                <w:rFonts w:ascii="Aptos" w:hAnsi="Aptos"/>
                <w:spacing w:val="-4"/>
              </w:rPr>
              <w:t>lanificación de acciones para riesgos y oportunidades</w:t>
            </w:r>
          </w:p>
        </w:tc>
      </w:tr>
      <w:tr w:rsidR="002D1F14" w:rsidRPr="007D390E" w14:paraId="63BB0CA4" w14:textId="77777777" w:rsidTr="001B16C7">
        <w:tc>
          <w:tcPr>
            <w:tcW w:w="5000" w:type="pct"/>
          </w:tcPr>
          <w:p w14:paraId="61A8CE8A" w14:textId="001A8EBD" w:rsidR="00D70CF7" w:rsidRDefault="00D70CF7" w:rsidP="00D70CF7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En una planificación se debe tener información detallada de cómo, por qué y cuando hacer ciertos puntos en un proyecto. Por lo que el auditor para lograr auditar de forma </w:t>
            </w:r>
            <w:r w:rsidR="002919F0" w:rsidRPr="00D70CF7">
              <w:rPr>
                <w:rFonts w:ascii="Aptos" w:hAnsi="Aptos"/>
                <w:sz w:val="28"/>
                <w:szCs w:val="26"/>
                <w:lang w:val="es-CL"/>
              </w:rPr>
              <w:t>concisa</w:t>
            </w: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 debe lograr entender ciertas preguntas de relevancia que debiese hacerse y así, tener en cuenta ciertos factores y puntos de vista. Por lo que a continuación se dejan preguntas que un auditor puede tener en cuenta a la hora de hacer la auditoria.</w:t>
            </w:r>
          </w:p>
          <w:p w14:paraId="3A086F5F" w14:textId="5C05B2CA" w:rsidR="00D70CF7" w:rsidRPr="00D70CF7" w:rsidRDefault="00D70CF7" w:rsidP="00D70CF7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Este levantamiento puede incluir preguntas para el análisis específicos tales como:</w:t>
            </w:r>
          </w:p>
          <w:p w14:paraId="70A55C16" w14:textId="77777777" w:rsidR="00D70CF7" w:rsidRPr="00D70CF7" w:rsidRDefault="00D70CF7" w:rsidP="00D70CF7">
            <w:pPr>
              <w:pStyle w:val="Textoindependiente"/>
              <w:numPr>
                <w:ilvl w:val="0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¿La unidad de negocio o gerencia regional ha completado evaluaciones de riesgos de continuidad del negocio para cada una de sus funciones comerciales y sitios asociados? </w:t>
            </w:r>
          </w:p>
          <w:p w14:paraId="12CAAA43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Verifique si existe evidencia de la consideración de diversos escenarios y eventos en las evaluaciones de riesgos, demostrando una evaluación integral de posibles situaciones.</w:t>
            </w:r>
          </w:p>
          <w:p w14:paraId="03F27FF8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evalúa la probabilidad de que sucedan los eventos identificados en las evaluaciones de riesgos?</w:t>
            </w:r>
          </w:p>
          <w:p w14:paraId="09240658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¿Las evaluaciones de riesgos abordan las consecuencias potenciales de los eventos identificados?</w:t>
            </w:r>
          </w:p>
          <w:p w14:paraId="461408C1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identifican medidas para mitigar las consecuencias o reducir la probabilidad de los eventos evaluados?</w:t>
            </w:r>
          </w:p>
          <w:p w14:paraId="09A0A317" w14:textId="77777777" w:rsidR="00D70CF7" w:rsidRPr="00D70CF7" w:rsidRDefault="00D70CF7" w:rsidP="00D70CF7">
            <w:pPr>
              <w:pStyle w:val="Textoindependiente"/>
              <w:numPr>
                <w:ilvl w:val="0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¿Se incluyen los roles adecuados en la evaluación de riesgos, como personal de la empresa, personal del grupo de salud, seguridad y medio ambiente, gestión de instalaciones, legal, recursos humanos y personal del campo médico? </w:t>
            </w:r>
          </w:p>
          <w:p w14:paraId="729D6E10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¿Existe evidencia de que se lleva a cabo una evaluación de riesgos integral que involucre a diversos departamentos?</w:t>
            </w:r>
          </w:p>
          <w:p w14:paraId="1C944B4F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¿Se considera la ubicación del sitio de operaciones como un factor relevante en la evaluación de riesgos, especialmente si está en una zona sísmica? </w:t>
            </w:r>
          </w:p>
          <w:p w14:paraId="0019D3F8" w14:textId="77777777" w:rsidR="00D70CF7" w:rsidRPr="00D70CF7" w:rsidRDefault="00D70CF7" w:rsidP="00D70CF7">
            <w:pPr>
              <w:pStyle w:val="Textoindependiente"/>
              <w:numPr>
                <w:ilvl w:val="2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clasifica correctamente la ubicación en una zona sísmica como un evento creíble en la evaluación de riesgos?</w:t>
            </w:r>
          </w:p>
          <w:p w14:paraId="79E58265" w14:textId="77777777" w:rsidR="00D70CF7" w:rsidRPr="00D70CF7" w:rsidRDefault="00D70CF7" w:rsidP="00D70CF7">
            <w:pPr>
              <w:pStyle w:val="Textoindependiente"/>
              <w:numPr>
                <w:ilvl w:val="0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¿Se lleva a cabo regularmente la identificación de escenarios potenciales que podrían ocasionar eventos desencadenantes de incidentes disruptivos significativos? </w:t>
            </w:r>
          </w:p>
          <w:p w14:paraId="74C84A76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¿La identificación de riesgos abarca amenazas específicas y disrupciones relacionadas con las vulnerabilidades de los recursos?</w:t>
            </w:r>
          </w:p>
          <w:p w14:paraId="42DD7C64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lastRenderedPageBreak/>
              <w:t>¿El análisis de riesgos tiene en cuenta causas, fuentes, probabilidades y efectos tanto positivos como negativos?</w:t>
            </w:r>
          </w:p>
          <w:p w14:paraId="45F9D4FB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realiza una valoración de riesgos considerando la probabilidad y las consecuencias previstas, y teniendo en cuenta la eficacia de los controles existentes?</w:t>
            </w:r>
          </w:p>
          <w:p w14:paraId="1C6C740F" w14:textId="77777777" w:rsidR="00D70CF7" w:rsidRPr="00D70CF7" w:rsidRDefault="00D70CF7" w:rsidP="00D70CF7">
            <w:pPr>
              <w:pStyle w:val="Textoindependiente"/>
              <w:numPr>
                <w:ilvl w:val="0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¿Se ha identificado y evaluado el impacto potencial de la falta de liderazgo y compromiso de la alta dirección en el sistema de gestión de continuidad del negocio (SGCN)? </w:t>
            </w:r>
          </w:p>
          <w:p w14:paraId="07AD12E2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cuenta con una financiación adecuada del SGCN para garantizar una respuesta efectiva ante interrupciones?</w:t>
            </w:r>
          </w:p>
          <w:p w14:paraId="15BA1AC2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¿La información relacionada con el SGCN está debidamente documentada? </w:t>
            </w:r>
          </w:p>
          <w:p w14:paraId="1FA12FDD" w14:textId="77777777" w:rsidR="00D70CF7" w:rsidRPr="00D70CF7" w:rsidRDefault="00D70CF7" w:rsidP="00D70CF7">
            <w:pPr>
              <w:pStyle w:val="Textoindependiente"/>
              <w:numPr>
                <w:ilvl w:val="2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Entreviste al personal responsable de la documentación para confirmar la existencia y accesibilidad de la información necesaria.</w:t>
            </w:r>
          </w:p>
          <w:p w14:paraId="05B5EB49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¿Existe un proceso efectivo de revisión por la dirección que aborde los riesgos y las oportunidades en el SGCN?</w:t>
            </w:r>
          </w:p>
          <w:p w14:paraId="2F0FF343" w14:textId="77777777" w:rsidR="00D70CF7" w:rsidRPr="00D70CF7" w:rsidRDefault="00D70CF7" w:rsidP="00D70CF7">
            <w:pPr>
              <w:pStyle w:val="Textoindependiente"/>
              <w:numPr>
                <w:ilvl w:val="0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¿Existe un plan documentado para abordar los riesgos identificados y aprovechar las oportunidades en el SGCN? </w:t>
            </w:r>
          </w:p>
          <w:p w14:paraId="11F41D78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¿Las acciones planificadas buscan prevenir resultados no previstos en el SGCN? </w:t>
            </w:r>
          </w:p>
          <w:p w14:paraId="5D1B4D0C" w14:textId="77777777" w:rsidR="00D70CF7" w:rsidRPr="00D70CF7" w:rsidRDefault="00D70CF7" w:rsidP="00D70CF7">
            <w:pPr>
              <w:pStyle w:val="Textoindependiente"/>
              <w:numPr>
                <w:ilvl w:val="2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Revise informes de incidentes anteriores para determinar si las acciones preventivas fueron eficaces y si se tomaron medidas adicionales después de su implementación.</w:t>
            </w:r>
          </w:p>
          <w:p w14:paraId="7B67B7FF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¿Las acciones planificadas buscan la integración efectiva del proceso del SGCN?</w:t>
            </w:r>
          </w:p>
          <w:p w14:paraId="550AAE64" w14:textId="77777777" w:rsidR="00D70CF7" w:rsidRPr="00D70CF7" w:rsidRDefault="00D70CF7" w:rsidP="00D70CF7">
            <w:pPr>
              <w:pStyle w:val="Textoindependiente"/>
              <w:numPr>
                <w:ilvl w:val="1"/>
                <w:numId w:val="50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garantiza que la información documentada esté disponible para evaluar la eficacia de las acciones planificadas?</w:t>
            </w:r>
          </w:p>
          <w:p w14:paraId="00B96742" w14:textId="496C0DE2" w:rsidR="00564FB8" w:rsidRPr="0009568A" w:rsidRDefault="00564FB8" w:rsidP="00564FB8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</w:p>
        </w:tc>
      </w:tr>
    </w:tbl>
    <w:p w14:paraId="249D5281" w14:textId="77777777" w:rsidR="008738AA" w:rsidRDefault="008738AA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D70CF7" w:rsidRPr="007D390E" w14:paraId="6632F21B" w14:textId="77777777" w:rsidTr="0017053E">
        <w:tc>
          <w:tcPr>
            <w:tcW w:w="5000" w:type="pct"/>
            <w:shd w:val="clear" w:color="auto" w:fill="002060"/>
          </w:tcPr>
          <w:p w14:paraId="553826BD" w14:textId="15E312E8" w:rsidR="00D70CF7" w:rsidRPr="007D390E" w:rsidRDefault="00D70CF7" w:rsidP="0017053E">
            <w:pPr>
              <w:pStyle w:val="Ttulo2"/>
              <w:numPr>
                <w:ilvl w:val="1"/>
                <w:numId w:val="2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>Temática: A</w:t>
            </w:r>
            <w:r w:rsidRPr="00D70CF7">
              <w:rPr>
                <w:rFonts w:ascii="Aptos" w:hAnsi="Aptos"/>
                <w:spacing w:val="-4"/>
              </w:rPr>
              <w:t>nálisis de riesgo e impacto en el SGCN</w:t>
            </w:r>
          </w:p>
        </w:tc>
      </w:tr>
      <w:tr w:rsidR="00D70CF7" w:rsidRPr="007D390E" w14:paraId="2B017EE9" w14:textId="77777777" w:rsidTr="0017053E">
        <w:tc>
          <w:tcPr>
            <w:tcW w:w="5000" w:type="pct"/>
          </w:tcPr>
          <w:p w14:paraId="5DC02FCB" w14:textId="3C68D0BC" w:rsidR="00D70CF7" w:rsidRDefault="00D70CF7" w:rsidP="00D70CF7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A </w:t>
            </w:r>
            <w:r w:rsidR="002919F0" w:rsidRPr="00D70CF7">
              <w:rPr>
                <w:rFonts w:ascii="Aptos" w:hAnsi="Aptos"/>
                <w:sz w:val="28"/>
                <w:szCs w:val="26"/>
                <w:lang w:val="es-CL"/>
              </w:rPr>
              <w:t>continuación,</w:t>
            </w: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 el auditor debe comprender cómo y por qué se hacen estos análisis, además de </w:t>
            </w:r>
            <w:r w:rsidR="002919F0" w:rsidRPr="00D70CF7">
              <w:rPr>
                <w:rFonts w:ascii="Aptos" w:hAnsi="Aptos"/>
                <w:sz w:val="28"/>
                <w:szCs w:val="26"/>
                <w:lang w:val="es-CL"/>
              </w:rPr>
              <w:t>cómo</w:t>
            </w: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 deben hacerse, para ello, existen preguntas que pueden ayudar a comprender cuales son los puntos para auditar y algunas consideraciones.</w:t>
            </w:r>
          </w:p>
          <w:p w14:paraId="0582C708" w14:textId="70E6B525" w:rsidR="00D70CF7" w:rsidRPr="00D70CF7" w:rsidRDefault="00D70CF7" w:rsidP="00D70CF7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Este levantamiento puede incluir preguntas para el análisis específicos tales como:</w:t>
            </w:r>
          </w:p>
          <w:p w14:paraId="051A386E" w14:textId="77777777" w:rsidR="00D70CF7" w:rsidRPr="00D70CF7" w:rsidRDefault="00D70CF7" w:rsidP="00D70CF7">
            <w:pPr>
              <w:pStyle w:val="Textoindependiente"/>
              <w:numPr>
                <w:ilvl w:val="0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¿Se ha llevado a cabo un análisis de impacto que determine los procesos de misión, los procesos del negocio y la criticidad de la recuperación? </w:t>
            </w:r>
          </w:p>
          <w:p w14:paraId="59F3821E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lastRenderedPageBreak/>
              <w:t>¿Se han identificado de manera separada los procesos empresariales que tienen distinto personal, proveedores de servicios o recursos?</w:t>
            </w:r>
          </w:p>
          <w:p w14:paraId="6DD38E8A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¿Se han identificado las interdependencias de las actividades prioritarias y se ha evaluado el impacto de una interrupción del sistema en dichos procesos? </w:t>
            </w:r>
          </w:p>
          <w:p w14:paraId="68103592" w14:textId="77777777" w:rsidR="00D70CF7" w:rsidRPr="00D70CF7" w:rsidRDefault="00D70CF7" w:rsidP="00D70CF7">
            <w:pPr>
              <w:pStyle w:val="Textoindependiente"/>
              <w:numPr>
                <w:ilvl w:val="2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Verifique la existencia de registros que documenten el análisis de impacto en las interdependencias, incluyendo la clasificación del impacto en confidencialidad, integridad y disponibilidad.</w:t>
            </w:r>
          </w:p>
          <w:p w14:paraId="50E4228A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utilizan criterios de evaluación para evaluar los impactos previstos en el tiempo derivados de una disrupción en las actividades?</w:t>
            </w:r>
          </w:p>
          <w:p w14:paraId="5B0DF5AD" w14:textId="77777777" w:rsidR="00D70CF7" w:rsidRPr="00D70CF7" w:rsidRDefault="00D70CF7" w:rsidP="00D70CF7">
            <w:pPr>
              <w:pStyle w:val="Textoindependiente"/>
              <w:numPr>
                <w:ilvl w:val="0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¿Está documentado el análisis del impacto sobre el negocio? </w:t>
            </w:r>
          </w:p>
          <w:p w14:paraId="4196DD1E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Entreviste al personal responsable de realizar el análisis para confirmar que se ha llevado a cabo y que existe documentación respaldatoria.</w:t>
            </w:r>
          </w:p>
          <w:p w14:paraId="53AD979F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han identificado los requisitos legales, reglamentarios y contractuales, así como sus efectos en los requisitos de la continuidad del negocio?</w:t>
            </w:r>
          </w:p>
          <w:p w14:paraId="459E92CA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¿Se han respaldado o modificado adecuadamente el campo de aplicación del SGCN de la organización? </w:t>
            </w:r>
          </w:p>
          <w:p w14:paraId="6F723C07" w14:textId="2134FF13" w:rsidR="00D70CF7" w:rsidRPr="00D70CF7" w:rsidRDefault="00D70CF7" w:rsidP="00D70CF7">
            <w:pPr>
              <w:pStyle w:val="Textoindependiente"/>
              <w:numPr>
                <w:ilvl w:val="2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Verifique si hay una clara conexión entre los cambios en el campo de aplicación y los resultados del análisis del impacto sobre el negocio</w:t>
            </w:r>
          </w:p>
          <w:p w14:paraId="0C75C0EC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ha evaluado el impacto en las horas extras de la organización como justificación para los requisitos de continuidad del negocio?</w:t>
            </w:r>
          </w:p>
          <w:p w14:paraId="1C76D243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han identificado las relaciones entre productos y servicios, actividades y recursos?</w:t>
            </w:r>
          </w:p>
          <w:p w14:paraId="156D147B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ha identificado adecuadamente los recursos de apoyo que dependen de las actividades prioritarias?</w:t>
            </w:r>
          </w:p>
          <w:p w14:paraId="14B778BF" w14:textId="77777777" w:rsidR="00D70CF7" w:rsidRPr="00D70CF7" w:rsidRDefault="00D70CF7" w:rsidP="00D70CF7">
            <w:pPr>
              <w:pStyle w:val="Textoindependiente"/>
              <w:numPr>
                <w:ilvl w:val="0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¿Existe un proceso formal para determinar las condiciones que activarán los planes de continuidad? </w:t>
            </w:r>
          </w:p>
          <w:p w14:paraId="5D9FE47E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¿Se han identificado claramente los dueños de las decisiones clave relacionadas con la activación de los planes de continuidad?</w:t>
            </w:r>
          </w:p>
          <w:p w14:paraId="5A0D9CF3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¿Se mantiene actualizada la lista de condiciones y dueños de decisiones clave que activarán los planes de continuidad? </w:t>
            </w:r>
          </w:p>
          <w:p w14:paraId="574AF4B0" w14:textId="77777777" w:rsidR="00D70CF7" w:rsidRPr="00D70CF7" w:rsidRDefault="00D70CF7" w:rsidP="00D70CF7">
            <w:pPr>
              <w:pStyle w:val="Textoindependiente"/>
              <w:numPr>
                <w:ilvl w:val="2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Compare la lista de condiciones y dueños de decisiones clave con eventos recientes para asegurar que refleje con precisión la realidad operativa y las amenazas actuales.</w:t>
            </w:r>
          </w:p>
          <w:p w14:paraId="7199D8AE" w14:textId="32994BB6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¿Las condiciones se han comunicado claramente y </w:t>
            </w:r>
            <w:r w:rsidR="002919F0" w:rsidRPr="00D70CF7">
              <w:rPr>
                <w:rFonts w:ascii="Aptos" w:hAnsi="Aptos"/>
                <w:sz w:val="28"/>
                <w:szCs w:val="26"/>
                <w:lang w:val="es-CL"/>
              </w:rPr>
              <w:t>también</w:t>
            </w: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 los dueños de decisiones clave a todo el personal relevante? </w:t>
            </w:r>
          </w:p>
          <w:p w14:paraId="361A75C3" w14:textId="77777777" w:rsidR="00D70CF7" w:rsidRPr="00D70CF7" w:rsidRDefault="00D70CF7" w:rsidP="00D70CF7">
            <w:pPr>
              <w:pStyle w:val="Textoindependiente"/>
              <w:numPr>
                <w:ilvl w:val="2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lastRenderedPageBreak/>
              <w:t>Revise las comunicaciones internas para verificar si se han compartido de manera clara y efectiva las condiciones y dueños de decisiones clave con el personal pertinente.</w:t>
            </w:r>
          </w:p>
          <w:p w14:paraId="302478B5" w14:textId="77777777" w:rsidR="00D70CF7" w:rsidRPr="00D70CF7" w:rsidRDefault="00D70CF7" w:rsidP="00D70CF7">
            <w:pPr>
              <w:pStyle w:val="Textoindependiente"/>
              <w:numPr>
                <w:ilvl w:val="1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 xml:space="preserve">¿Los requisitos de continuidad se definen en base al resultado del Análisis de Impacto Empresarial (BIA)? </w:t>
            </w:r>
          </w:p>
          <w:p w14:paraId="02377A72" w14:textId="77777777" w:rsidR="00D70CF7" w:rsidRPr="00D70CF7" w:rsidRDefault="00D70CF7" w:rsidP="00D70CF7">
            <w:pPr>
              <w:pStyle w:val="Textoindependiente"/>
              <w:numPr>
                <w:ilvl w:val="2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Evaluar la consistencia entre los resultados del BIA y los tipos y criterios de impacto aplicados para determinar si se utiliza una evaluación integral.</w:t>
            </w:r>
          </w:p>
          <w:p w14:paraId="25610DDB" w14:textId="77777777" w:rsidR="00D70CF7" w:rsidRPr="00D70CF7" w:rsidRDefault="00D70CF7" w:rsidP="00D70CF7">
            <w:pPr>
              <w:pStyle w:val="Textoindependiente"/>
              <w:numPr>
                <w:ilvl w:val="2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¿La magnitud y duración del impacto resultante se utilizan para identificar actividades prioritarias con objetivos de tiempo de recuperación (RTO)?</w:t>
            </w:r>
          </w:p>
          <w:p w14:paraId="175D4502" w14:textId="77777777" w:rsidR="00D70CF7" w:rsidRPr="00D70CF7" w:rsidRDefault="00D70CF7" w:rsidP="00D70CF7">
            <w:pPr>
              <w:pStyle w:val="Textoindependiente"/>
              <w:numPr>
                <w:ilvl w:val="2"/>
                <w:numId w:val="51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0CF7">
              <w:rPr>
                <w:rFonts w:ascii="Aptos" w:hAnsi="Aptos"/>
                <w:sz w:val="28"/>
                <w:szCs w:val="26"/>
                <w:lang w:val="es-CL"/>
              </w:rPr>
              <w:t>¿El BIA determina los recursos necesarios para apoyar las actividades prioritarias, incluyendo servicios TIC, y especifica RTO para estos recursos?</w:t>
            </w:r>
          </w:p>
          <w:p w14:paraId="4AAEB278" w14:textId="77777777" w:rsidR="00D70CF7" w:rsidRPr="0009568A" w:rsidRDefault="00D70CF7" w:rsidP="0017053E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</w:p>
        </w:tc>
      </w:tr>
    </w:tbl>
    <w:p w14:paraId="4B7B5351" w14:textId="77777777" w:rsidR="00D70CF7" w:rsidRPr="007D390E" w:rsidRDefault="00D70CF7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sectPr w:rsidR="00D70CF7" w:rsidRPr="007D390E" w:rsidSect="00C63449">
      <w:pgSz w:w="20160" w:h="12240" w:orient="landscape"/>
      <w:pgMar w:top="1340" w:right="1400" w:bottom="1320" w:left="88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D23B78" w14:textId="77777777" w:rsidR="00556AD6" w:rsidRDefault="00556AD6">
      <w:r>
        <w:separator/>
      </w:r>
    </w:p>
  </w:endnote>
  <w:endnote w:type="continuationSeparator" w:id="0">
    <w:p w14:paraId="0488113D" w14:textId="77777777" w:rsidR="00556AD6" w:rsidRDefault="00556A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7B9CB7" w14:textId="114A9004" w:rsidR="007766F8" w:rsidRPr="0025287F" w:rsidRDefault="0025287F" w:rsidP="0025287F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FBFBBD" w14:textId="77777777" w:rsidR="00556AD6" w:rsidRDefault="00556AD6">
      <w:r>
        <w:separator/>
      </w:r>
    </w:p>
  </w:footnote>
  <w:footnote w:type="continuationSeparator" w:id="0">
    <w:p w14:paraId="643C72CB" w14:textId="77777777" w:rsidR="00556AD6" w:rsidRDefault="00556A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159FEA" w14:textId="4B50F40E" w:rsidR="000246B5" w:rsidRDefault="000F595F" w:rsidP="0025287F">
    <w:pPr>
      <w:pStyle w:val="Encabezado"/>
      <w:jc w:val="center"/>
    </w:pPr>
    <w:r>
      <w:rPr>
        <w:noProof/>
      </w:rPr>
      <w:drawing>
        <wp:anchor distT="0" distB="0" distL="114300" distR="114300" simplePos="0" relativeHeight="251658752" behindDoc="0" locked="0" layoutInCell="1" allowOverlap="1" wp14:anchorId="425A8F3A" wp14:editId="01C7CA6A">
          <wp:simplePos x="0" y="0"/>
          <wp:positionH relativeFrom="column">
            <wp:posOffset>-5497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F3196">
      <w:t>02</w:t>
    </w:r>
    <w:r w:rsidR="000246B5">
      <w:t xml:space="preserve"> –</w:t>
    </w:r>
    <w:r w:rsidR="0025287F">
      <w:t xml:space="preserve"> </w:t>
    </w:r>
    <w:r w:rsidR="007F3196" w:rsidRPr="007F3196">
      <w:t>Evaluación de Riesgos e Impacto</w:t>
    </w:r>
  </w:p>
  <w:p w14:paraId="1B1A0B68" w14:textId="77777777" w:rsidR="006645E8" w:rsidRDefault="006645E8" w:rsidP="0025287F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7484"/>
    <w:multiLevelType w:val="multilevel"/>
    <w:tmpl w:val="698ED5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135365"/>
    <w:multiLevelType w:val="hybridMultilevel"/>
    <w:tmpl w:val="45B22F7E"/>
    <w:lvl w:ilvl="0" w:tplc="51F8F37C">
      <w:start w:val="1"/>
      <w:numFmt w:val="decimal"/>
      <w:lvlText w:val="%1."/>
      <w:lvlJc w:val="left"/>
      <w:pPr>
        <w:ind w:left="586" w:hanging="487"/>
      </w:pPr>
      <w:rPr>
        <w:rFonts w:ascii="Liberation Sans" w:eastAsia="Liberation Sans" w:hAnsi="Liberation Sans" w:cs="Liberation Sans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 w:tplc="84E8226A">
      <w:start w:val="1"/>
      <w:numFmt w:val="decimal"/>
      <w:lvlText w:val="%2."/>
      <w:lvlJc w:val="left"/>
      <w:pPr>
        <w:ind w:left="531" w:hanging="312"/>
      </w:pPr>
      <w:rPr>
        <w:rFonts w:ascii="Liberation Sans" w:eastAsia="Liberation Sans" w:hAnsi="Liberation Sans" w:cs="Liberation Sans" w:hint="default"/>
        <w:spacing w:val="-14"/>
        <w:w w:val="100"/>
        <w:sz w:val="24"/>
        <w:szCs w:val="24"/>
        <w:lang w:val="es-ES" w:eastAsia="en-US" w:bidi="ar-SA"/>
      </w:rPr>
    </w:lvl>
    <w:lvl w:ilvl="2" w:tplc="A62C5B4E">
      <w:numFmt w:val="bullet"/>
      <w:lvlText w:val="•"/>
      <w:lvlJc w:val="left"/>
      <w:pPr>
        <w:ind w:left="1580" w:hanging="312"/>
      </w:pPr>
      <w:rPr>
        <w:rFonts w:hint="default"/>
        <w:lang w:val="es-ES" w:eastAsia="en-US" w:bidi="ar-SA"/>
      </w:rPr>
    </w:lvl>
    <w:lvl w:ilvl="3" w:tplc="2EB67126">
      <w:numFmt w:val="bullet"/>
      <w:lvlText w:val="•"/>
      <w:lvlJc w:val="left"/>
      <w:pPr>
        <w:ind w:left="2580" w:hanging="312"/>
      </w:pPr>
      <w:rPr>
        <w:rFonts w:hint="default"/>
        <w:lang w:val="es-ES" w:eastAsia="en-US" w:bidi="ar-SA"/>
      </w:rPr>
    </w:lvl>
    <w:lvl w:ilvl="4" w:tplc="3252C3E4">
      <w:numFmt w:val="bullet"/>
      <w:lvlText w:val="•"/>
      <w:lvlJc w:val="left"/>
      <w:pPr>
        <w:ind w:left="3580" w:hanging="312"/>
      </w:pPr>
      <w:rPr>
        <w:rFonts w:hint="default"/>
        <w:lang w:val="es-ES" w:eastAsia="en-US" w:bidi="ar-SA"/>
      </w:rPr>
    </w:lvl>
    <w:lvl w:ilvl="5" w:tplc="B2F4E280">
      <w:numFmt w:val="bullet"/>
      <w:lvlText w:val="•"/>
      <w:lvlJc w:val="left"/>
      <w:pPr>
        <w:ind w:left="4580" w:hanging="312"/>
      </w:pPr>
      <w:rPr>
        <w:rFonts w:hint="default"/>
        <w:lang w:val="es-ES" w:eastAsia="en-US" w:bidi="ar-SA"/>
      </w:rPr>
    </w:lvl>
    <w:lvl w:ilvl="6" w:tplc="D92A9828">
      <w:numFmt w:val="bullet"/>
      <w:lvlText w:val="•"/>
      <w:lvlJc w:val="left"/>
      <w:pPr>
        <w:ind w:left="5580" w:hanging="312"/>
      </w:pPr>
      <w:rPr>
        <w:rFonts w:hint="default"/>
        <w:lang w:val="es-ES" w:eastAsia="en-US" w:bidi="ar-SA"/>
      </w:rPr>
    </w:lvl>
    <w:lvl w:ilvl="7" w:tplc="E146EF9E">
      <w:numFmt w:val="bullet"/>
      <w:lvlText w:val="•"/>
      <w:lvlJc w:val="left"/>
      <w:pPr>
        <w:ind w:left="6580" w:hanging="312"/>
      </w:pPr>
      <w:rPr>
        <w:rFonts w:hint="default"/>
        <w:lang w:val="es-ES" w:eastAsia="en-US" w:bidi="ar-SA"/>
      </w:rPr>
    </w:lvl>
    <w:lvl w:ilvl="8" w:tplc="0E402FF6">
      <w:numFmt w:val="bullet"/>
      <w:lvlText w:val="•"/>
      <w:lvlJc w:val="left"/>
      <w:pPr>
        <w:ind w:left="7580" w:hanging="312"/>
      </w:pPr>
      <w:rPr>
        <w:rFonts w:hint="default"/>
        <w:lang w:val="es-ES" w:eastAsia="en-US" w:bidi="ar-SA"/>
      </w:rPr>
    </w:lvl>
  </w:abstractNum>
  <w:abstractNum w:abstractNumId="2" w15:restartNumberingAfterBreak="0">
    <w:nsid w:val="05D02A34"/>
    <w:multiLevelType w:val="hybridMultilevel"/>
    <w:tmpl w:val="882469A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3F2905"/>
    <w:multiLevelType w:val="multilevel"/>
    <w:tmpl w:val="A73668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C733B0C"/>
    <w:multiLevelType w:val="multilevel"/>
    <w:tmpl w:val="F49EE7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C7811AD"/>
    <w:multiLevelType w:val="multilevel"/>
    <w:tmpl w:val="A350B7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05A6F91"/>
    <w:multiLevelType w:val="multilevel"/>
    <w:tmpl w:val="BAE0A9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2B97E74"/>
    <w:multiLevelType w:val="multilevel"/>
    <w:tmpl w:val="EB828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C0C37EA"/>
    <w:multiLevelType w:val="multilevel"/>
    <w:tmpl w:val="789C66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CDE18CD"/>
    <w:multiLevelType w:val="multilevel"/>
    <w:tmpl w:val="26E0D0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E265378"/>
    <w:multiLevelType w:val="multilevel"/>
    <w:tmpl w:val="EBC0C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5B6609C"/>
    <w:multiLevelType w:val="multilevel"/>
    <w:tmpl w:val="35E04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67F167F"/>
    <w:multiLevelType w:val="hybridMultilevel"/>
    <w:tmpl w:val="52DE9246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660853"/>
    <w:multiLevelType w:val="multilevel"/>
    <w:tmpl w:val="EB8E4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8D958FC"/>
    <w:multiLevelType w:val="multilevel"/>
    <w:tmpl w:val="2D62629C"/>
    <w:lvl w:ilvl="0">
      <w:start w:val="1"/>
      <w:numFmt w:val="decimal"/>
      <w:lvlText w:val="%1."/>
      <w:lvlJc w:val="left"/>
      <w:pPr>
        <w:tabs>
          <w:tab w:val="num" w:pos="700"/>
        </w:tabs>
        <w:ind w:left="700" w:hanging="360"/>
      </w:pPr>
    </w:lvl>
    <w:lvl w:ilvl="1" w:tentative="1">
      <w:start w:val="1"/>
      <w:numFmt w:val="decimal"/>
      <w:lvlText w:val="%2."/>
      <w:lvlJc w:val="left"/>
      <w:pPr>
        <w:tabs>
          <w:tab w:val="num" w:pos="1420"/>
        </w:tabs>
        <w:ind w:left="1420" w:hanging="360"/>
      </w:pPr>
    </w:lvl>
    <w:lvl w:ilvl="2" w:tentative="1">
      <w:start w:val="1"/>
      <w:numFmt w:val="decimal"/>
      <w:lvlText w:val="%3."/>
      <w:lvlJc w:val="left"/>
      <w:pPr>
        <w:tabs>
          <w:tab w:val="num" w:pos="2140"/>
        </w:tabs>
        <w:ind w:left="2140" w:hanging="360"/>
      </w:pPr>
    </w:lvl>
    <w:lvl w:ilvl="3" w:tentative="1">
      <w:start w:val="1"/>
      <w:numFmt w:val="decimal"/>
      <w:lvlText w:val="%4."/>
      <w:lvlJc w:val="left"/>
      <w:pPr>
        <w:tabs>
          <w:tab w:val="num" w:pos="2860"/>
        </w:tabs>
        <w:ind w:left="2860" w:hanging="360"/>
      </w:pPr>
    </w:lvl>
    <w:lvl w:ilvl="4" w:tentative="1">
      <w:start w:val="1"/>
      <w:numFmt w:val="decimal"/>
      <w:lvlText w:val="%5."/>
      <w:lvlJc w:val="left"/>
      <w:pPr>
        <w:tabs>
          <w:tab w:val="num" w:pos="3580"/>
        </w:tabs>
        <w:ind w:left="3580" w:hanging="360"/>
      </w:pPr>
    </w:lvl>
    <w:lvl w:ilvl="5" w:tentative="1">
      <w:start w:val="1"/>
      <w:numFmt w:val="decimal"/>
      <w:lvlText w:val="%6."/>
      <w:lvlJc w:val="left"/>
      <w:pPr>
        <w:tabs>
          <w:tab w:val="num" w:pos="4300"/>
        </w:tabs>
        <w:ind w:left="4300" w:hanging="360"/>
      </w:pPr>
    </w:lvl>
    <w:lvl w:ilvl="6" w:tentative="1">
      <w:start w:val="1"/>
      <w:numFmt w:val="decimal"/>
      <w:lvlText w:val="%7."/>
      <w:lvlJc w:val="left"/>
      <w:pPr>
        <w:tabs>
          <w:tab w:val="num" w:pos="5020"/>
        </w:tabs>
        <w:ind w:left="5020" w:hanging="360"/>
      </w:pPr>
    </w:lvl>
    <w:lvl w:ilvl="7" w:tentative="1">
      <w:start w:val="1"/>
      <w:numFmt w:val="decimal"/>
      <w:lvlText w:val="%8."/>
      <w:lvlJc w:val="left"/>
      <w:pPr>
        <w:tabs>
          <w:tab w:val="num" w:pos="5740"/>
        </w:tabs>
        <w:ind w:left="5740" w:hanging="360"/>
      </w:pPr>
    </w:lvl>
    <w:lvl w:ilvl="8" w:tentative="1">
      <w:start w:val="1"/>
      <w:numFmt w:val="decimal"/>
      <w:lvlText w:val="%9."/>
      <w:lvlJc w:val="left"/>
      <w:pPr>
        <w:tabs>
          <w:tab w:val="num" w:pos="6460"/>
        </w:tabs>
        <w:ind w:left="6460" w:hanging="360"/>
      </w:pPr>
    </w:lvl>
  </w:abstractNum>
  <w:abstractNum w:abstractNumId="15" w15:restartNumberingAfterBreak="0">
    <w:nsid w:val="2A69459C"/>
    <w:multiLevelType w:val="hybridMultilevel"/>
    <w:tmpl w:val="67CED8CC"/>
    <w:lvl w:ilvl="0" w:tplc="340A0001">
      <w:start w:val="1"/>
      <w:numFmt w:val="bullet"/>
      <w:lvlText w:val=""/>
      <w:lvlJc w:val="left"/>
      <w:pPr>
        <w:ind w:left="2115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835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4275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995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715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6435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155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875" w:hanging="360"/>
      </w:pPr>
      <w:rPr>
        <w:rFonts w:ascii="Wingdings" w:hAnsi="Wingdings" w:hint="default"/>
      </w:rPr>
    </w:lvl>
  </w:abstractNum>
  <w:abstractNum w:abstractNumId="16" w15:restartNumberingAfterBreak="0">
    <w:nsid w:val="335A3991"/>
    <w:multiLevelType w:val="multilevel"/>
    <w:tmpl w:val="76343F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4F903FC"/>
    <w:multiLevelType w:val="multilevel"/>
    <w:tmpl w:val="0C10F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83B69E3"/>
    <w:multiLevelType w:val="multilevel"/>
    <w:tmpl w:val="F796D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B6F4CB2"/>
    <w:multiLevelType w:val="multilevel"/>
    <w:tmpl w:val="1C9C14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BAC0845"/>
    <w:multiLevelType w:val="multilevel"/>
    <w:tmpl w:val="D43453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BF9783A"/>
    <w:multiLevelType w:val="multilevel"/>
    <w:tmpl w:val="551CA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C820530"/>
    <w:multiLevelType w:val="hybridMultilevel"/>
    <w:tmpl w:val="63483AA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E270DD3"/>
    <w:multiLevelType w:val="multilevel"/>
    <w:tmpl w:val="16DEC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10A602E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25" w15:restartNumberingAfterBreak="0">
    <w:nsid w:val="44995AF9"/>
    <w:multiLevelType w:val="multilevel"/>
    <w:tmpl w:val="BC849B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55E7578"/>
    <w:multiLevelType w:val="hybridMultilevel"/>
    <w:tmpl w:val="BD18FCDC"/>
    <w:lvl w:ilvl="0" w:tplc="3CCAA34E">
      <w:start w:val="1"/>
      <w:numFmt w:val="decimal"/>
      <w:lvlText w:val="%1."/>
      <w:lvlJc w:val="left"/>
      <w:pPr>
        <w:ind w:left="1383" w:hanging="309"/>
      </w:pPr>
      <w:rPr>
        <w:rFonts w:ascii="Liberation Sans" w:eastAsia="Liberation Sans" w:hAnsi="Liberation Sans" w:cs="Liberation Sans" w:hint="default"/>
        <w:spacing w:val="-27"/>
        <w:w w:val="100"/>
        <w:sz w:val="24"/>
        <w:szCs w:val="24"/>
        <w:lang w:val="es-ES" w:eastAsia="en-US" w:bidi="ar-SA"/>
      </w:rPr>
    </w:lvl>
    <w:lvl w:ilvl="1" w:tplc="67549D76">
      <w:numFmt w:val="bullet"/>
      <w:lvlText w:val="•"/>
      <w:lvlJc w:val="left"/>
      <w:pPr>
        <w:ind w:left="2200" w:hanging="309"/>
      </w:pPr>
      <w:rPr>
        <w:rFonts w:hint="default"/>
        <w:lang w:val="es-ES" w:eastAsia="en-US" w:bidi="ar-SA"/>
      </w:rPr>
    </w:lvl>
    <w:lvl w:ilvl="2" w:tplc="5FBE6A02">
      <w:numFmt w:val="bullet"/>
      <w:lvlText w:val="•"/>
      <w:lvlJc w:val="left"/>
      <w:pPr>
        <w:ind w:left="3020" w:hanging="309"/>
      </w:pPr>
      <w:rPr>
        <w:rFonts w:hint="default"/>
        <w:lang w:val="es-ES" w:eastAsia="en-US" w:bidi="ar-SA"/>
      </w:rPr>
    </w:lvl>
    <w:lvl w:ilvl="3" w:tplc="5636EAA6">
      <w:numFmt w:val="bullet"/>
      <w:lvlText w:val="•"/>
      <w:lvlJc w:val="left"/>
      <w:pPr>
        <w:ind w:left="3840" w:hanging="309"/>
      </w:pPr>
      <w:rPr>
        <w:rFonts w:hint="default"/>
        <w:lang w:val="es-ES" w:eastAsia="en-US" w:bidi="ar-SA"/>
      </w:rPr>
    </w:lvl>
    <w:lvl w:ilvl="4" w:tplc="AADC3CAE">
      <w:numFmt w:val="bullet"/>
      <w:lvlText w:val="•"/>
      <w:lvlJc w:val="left"/>
      <w:pPr>
        <w:ind w:left="4660" w:hanging="309"/>
      </w:pPr>
      <w:rPr>
        <w:rFonts w:hint="default"/>
        <w:lang w:val="es-ES" w:eastAsia="en-US" w:bidi="ar-SA"/>
      </w:rPr>
    </w:lvl>
    <w:lvl w:ilvl="5" w:tplc="28E41F1E">
      <w:numFmt w:val="bullet"/>
      <w:lvlText w:val="•"/>
      <w:lvlJc w:val="left"/>
      <w:pPr>
        <w:ind w:left="5480" w:hanging="309"/>
      </w:pPr>
      <w:rPr>
        <w:rFonts w:hint="default"/>
        <w:lang w:val="es-ES" w:eastAsia="en-US" w:bidi="ar-SA"/>
      </w:rPr>
    </w:lvl>
    <w:lvl w:ilvl="6" w:tplc="2BC0D02C">
      <w:numFmt w:val="bullet"/>
      <w:lvlText w:val="•"/>
      <w:lvlJc w:val="left"/>
      <w:pPr>
        <w:ind w:left="6300" w:hanging="309"/>
      </w:pPr>
      <w:rPr>
        <w:rFonts w:hint="default"/>
        <w:lang w:val="es-ES" w:eastAsia="en-US" w:bidi="ar-SA"/>
      </w:rPr>
    </w:lvl>
    <w:lvl w:ilvl="7" w:tplc="E7D0A0C8">
      <w:numFmt w:val="bullet"/>
      <w:lvlText w:val="•"/>
      <w:lvlJc w:val="left"/>
      <w:pPr>
        <w:ind w:left="7120" w:hanging="309"/>
      </w:pPr>
      <w:rPr>
        <w:rFonts w:hint="default"/>
        <w:lang w:val="es-ES" w:eastAsia="en-US" w:bidi="ar-SA"/>
      </w:rPr>
    </w:lvl>
    <w:lvl w:ilvl="8" w:tplc="B080978E">
      <w:numFmt w:val="bullet"/>
      <w:lvlText w:val="•"/>
      <w:lvlJc w:val="left"/>
      <w:pPr>
        <w:ind w:left="7940" w:hanging="309"/>
      </w:pPr>
      <w:rPr>
        <w:rFonts w:hint="default"/>
        <w:lang w:val="es-ES" w:eastAsia="en-US" w:bidi="ar-SA"/>
      </w:rPr>
    </w:lvl>
  </w:abstractNum>
  <w:abstractNum w:abstractNumId="27" w15:restartNumberingAfterBreak="0">
    <w:nsid w:val="46863B93"/>
    <w:multiLevelType w:val="hybridMultilevel"/>
    <w:tmpl w:val="8468119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C230F08"/>
    <w:multiLevelType w:val="hybridMultilevel"/>
    <w:tmpl w:val="C2C6BF1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19187F"/>
    <w:multiLevelType w:val="multilevel"/>
    <w:tmpl w:val="0FC68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50370F0B"/>
    <w:multiLevelType w:val="multilevel"/>
    <w:tmpl w:val="8A486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2530748"/>
    <w:multiLevelType w:val="multilevel"/>
    <w:tmpl w:val="E8721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30C4290"/>
    <w:multiLevelType w:val="multilevel"/>
    <w:tmpl w:val="A400186E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3" w15:restartNumberingAfterBreak="0">
    <w:nsid w:val="56BC459D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34" w15:restartNumberingAfterBreak="0">
    <w:nsid w:val="57EE155B"/>
    <w:multiLevelType w:val="multilevel"/>
    <w:tmpl w:val="FAC26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A01129D"/>
    <w:multiLevelType w:val="multilevel"/>
    <w:tmpl w:val="96244E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BD77DF0"/>
    <w:multiLevelType w:val="hybridMultilevel"/>
    <w:tmpl w:val="6B1C9A8A"/>
    <w:lvl w:ilvl="0" w:tplc="340A0001">
      <w:start w:val="1"/>
      <w:numFmt w:val="bullet"/>
      <w:lvlText w:val=""/>
      <w:lvlJc w:val="left"/>
      <w:pPr>
        <w:ind w:left="1323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043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63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83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203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923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643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63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83" w:hanging="360"/>
      </w:pPr>
      <w:rPr>
        <w:rFonts w:ascii="Wingdings" w:hAnsi="Wingdings" w:hint="default"/>
      </w:rPr>
    </w:lvl>
  </w:abstractNum>
  <w:abstractNum w:abstractNumId="37" w15:restartNumberingAfterBreak="0">
    <w:nsid w:val="5E146C1E"/>
    <w:multiLevelType w:val="multilevel"/>
    <w:tmpl w:val="0FD48D22"/>
    <w:lvl w:ilvl="0">
      <w:start w:val="1"/>
      <w:numFmt w:val="decimal"/>
      <w:lvlText w:val="%1."/>
      <w:lvlJc w:val="left"/>
      <w:pPr>
        <w:tabs>
          <w:tab w:val="num" w:pos="1060"/>
        </w:tabs>
        <w:ind w:left="1060" w:hanging="360"/>
      </w:pPr>
    </w:lvl>
    <w:lvl w:ilvl="1" w:tentative="1">
      <w:start w:val="1"/>
      <w:numFmt w:val="decimal"/>
      <w:lvlText w:val="%2."/>
      <w:lvlJc w:val="left"/>
      <w:pPr>
        <w:tabs>
          <w:tab w:val="num" w:pos="1780"/>
        </w:tabs>
        <w:ind w:left="1780" w:hanging="360"/>
      </w:pPr>
    </w:lvl>
    <w:lvl w:ilvl="2" w:tentative="1">
      <w:start w:val="1"/>
      <w:numFmt w:val="decimal"/>
      <w:lvlText w:val="%3."/>
      <w:lvlJc w:val="left"/>
      <w:pPr>
        <w:tabs>
          <w:tab w:val="num" w:pos="2500"/>
        </w:tabs>
        <w:ind w:left="2500" w:hanging="360"/>
      </w:pPr>
    </w:lvl>
    <w:lvl w:ilvl="3" w:tentative="1">
      <w:start w:val="1"/>
      <w:numFmt w:val="decimal"/>
      <w:lvlText w:val="%4."/>
      <w:lvlJc w:val="left"/>
      <w:pPr>
        <w:tabs>
          <w:tab w:val="num" w:pos="3220"/>
        </w:tabs>
        <w:ind w:left="3220" w:hanging="360"/>
      </w:pPr>
    </w:lvl>
    <w:lvl w:ilvl="4" w:tentative="1">
      <w:start w:val="1"/>
      <w:numFmt w:val="decimal"/>
      <w:lvlText w:val="%5."/>
      <w:lvlJc w:val="left"/>
      <w:pPr>
        <w:tabs>
          <w:tab w:val="num" w:pos="3940"/>
        </w:tabs>
        <w:ind w:left="3940" w:hanging="360"/>
      </w:pPr>
    </w:lvl>
    <w:lvl w:ilvl="5" w:tentative="1">
      <w:start w:val="1"/>
      <w:numFmt w:val="decimal"/>
      <w:lvlText w:val="%6."/>
      <w:lvlJc w:val="left"/>
      <w:pPr>
        <w:tabs>
          <w:tab w:val="num" w:pos="4660"/>
        </w:tabs>
        <w:ind w:left="4660" w:hanging="360"/>
      </w:pPr>
    </w:lvl>
    <w:lvl w:ilvl="6" w:tentative="1">
      <w:start w:val="1"/>
      <w:numFmt w:val="decimal"/>
      <w:lvlText w:val="%7."/>
      <w:lvlJc w:val="left"/>
      <w:pPr>
        <w:tabs>
          <w:tab w:val="num" w:pos="5380"/>
        </w:tabs>
        <w:ind w:left="5380" w:hanging="360"/>
      </w:pPr>
    </w:lvl>
    <w:lvl w:ilvl="7" w:tentative="1">
      <w:start w:val="1"/>
      <w:numFmt w:val="decimal"/>
      <w:lvlText w:val="%8."/>
      <w:lvlJc w:val="left"/>
      <w:pPr>
        <w:tabs>
          <w:tab w:val="num" w:pos="6100"/>
        </w:tabs>
        <w:ind w:left="6100" w:hanging="360"/>
      </w:pPr>
    </w:lvl>
    <w:lvl w:ilvl="8" w:tentative="1">
      <w:start w:val="1"/>
      <w:numFmt w:val="decimal"/>
      <w:lvlText w:val="%9."/>
      <w:lvlJc w:val="left"/>
      <w:pPr>
        <w:tabs>
          <w:tab w:val="num" w:pos="6820"/>
        </w:tabs>
        <w:ind w:left="6820" w:hanging="360"/>
      </w:pPr>
    </w:lvl>
  </w:abstractNum>
  <w:abstractNum w:abstractNumId="38" w15:restartNumberingAfterBreak="0">
    <w:nsid w:val="61123AE1"/>
    <w:multiLevelType w:val="multilevel"/>
    <w:tmpl w:val="FA7617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65C210D0"/>
    <w:multiLevelType w:val="multilevel"/>
    <w:tmpl w:val="7A580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6522CFE"/>
    <w:multiLevelType w:val="multilevel"/>
    <w:tmpl w:val="B10803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671C6DE0"/>
    <w:multiLevelType w:val="multilevel"/>
    <w:tmpl w:val="DB70EE02"/>
    <w:lvl w:ilvl="0">
      <w:start w:val="1"/>
      <w:numFmt w:val="decimal"/>
      <w:lvlText w:val="%1."/>
      <w:lvlJc w:val="left"/>
      <w:pPr>
        <w:ind w:left="363" w:hanging="234"/>
      </w:pPr>
      <w:rPr>
        <w:rFonts w:ascii="Liberation Sans" w:eastAsia="Liberation Sans" w:hAnsi="Liberation Sans" w:cs="Liberation Sans" w:hint="default"/>
        <w:color w:val="787773"/>
        <w:spacing w:val="-4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4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75" w:hanging="526"/>
      </w:pPr>
      <w:rPr>
        <w:rFonts w:hint="default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40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3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5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48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0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30" w:hanging="526"/>
      </w:pPr>
      <w:rPr>
        <w:rFonts w:hint="default"/>
        <w:lang w:val="es-ES" w:eastAsia="en-US" w:bidi="ar-SA"/>
      </w:rPr>
    </w:lvl>
  </w:abstractNum>
  <w:abstractNum w:abstractNumId="42" w15:restartNumberingAfterBreak="0">
    <w:nsid w:val="67591112"/>
    <w:multiLevelType w:val="hybridMultilevel"/>
    <w:tmpl w:val="34EA445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B3A6507"/>
    <w:multiLevelType w:val="hybridMultilevel"/>
    <w:tmpl w:val="387C7C8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DF82525"/>
    <w:multiLevelType w:val="multilevel"/>
    <w:tmpl w:val="51DE48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6E1A1DC2"/>
    <w:multiLevelType w:val="multilevel"/>
    <w:tmpl w:val="89725C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72BB475E"/>
    <w:multiLevelType w:val="multilevel"/>
    <w:tmpl w:val="54FE1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74E9613B"/>
    <w:multiLevelType w:val="multilevel"/>
    <w:tmpl w:val="DDC80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76E91905"/>
    <w:multiLevelType w:val="multilevel"/>
    <w:tmpl w:val="0C2EA1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 w15:restartNumberingAfterBreak="0">
    <w:nsid w:val="77CC2119"/>
    <w:multiLevelType w:val="hybridMultilevel"/>
    <w:tmpl w:val="F1CE13F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F6C228B"/>
    <w:multiLevelType w:val="multilevel"/>
    <w:tmpl w:val="ACA23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7F9B34B1"/>
    <w:multiLevelType w:val="multilevel"/>
    <w:tmpl w:val="51B05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93533499">
    <w:abstractNumId w:val="26"/>
  </w:num>
  <w:num w:numId="2" w16cid:durableId="1404184314">
    <w:abstractNumId w:val="24"/>
  </w:num>
  <w:num w:numId="3" w16cid:durableId="1099914322">
    <w:abstractNumId w:val="1"/>
  </w:num>
  <w:num w:numId="4" w16cid:durableId="1943151229">
    <w:abstractNumId w:val="41"/>
  </w:num>
  <w:num w:numId="5" w16cid:durableId="1786921379">
    <w:abstractNumId w:val="27"/>
  </w:num>
  <w:num w:numId="6" w16cid:durableId="856848971">
    <w:abstractNumId w:val="43"/>
  </w:num>
  <w:num w:numId="7" w16cid:durableId="1712148043">
    <w:abstractNumId w:val="42"/>
  </w:num>
  <w:num w:numId="8" w16cid:durableId="1357079744">
    <w:abstractNumId w:val="49"/>
  </w:num>
  <w:num w:numId="9" w16cid:durableId="1310667706">
    <w:abstractNumId w:val="15"/>
  </w:num>
  <w:num w:numId="10" w16cid:durableId="1276791157">
    <w:abstractNumId w:val="36"/>
  </w:num>
  <w:num w:numId="11" w16cid:durableId="1431462195">
    <w:abstractNumId w:val="22"/>
  </w:num>
  <w:num w:numId="12" w16cid:durableId="1286693919">
    <w:abstractNumId w:val="33"/>
  </w:num>
  <w:num w:numId="13" w16cid:durableId="203954231">
    <w:abstractNumId w:val="12"/>
  </w:num>
  <w:num w:numId="14" w16cid:durableId="1400640849">
    <w:abstractNumId w:val="2"/>
  </w:num>
  <w:num w:numId="15" w16cid:durableId="1790121739">
    <w:abstractNumId w:val="21"/>
  </w:num>
  <w:num w:numId="16" w16cid:durableId="1698461525">
    <w:abstractNumId w:val="50"/>
  </w:num>
  <w:num w:numId="17" w16cid:durableId="1610121020">
    <w:abstractNumId w:val="25"/>
  </w:num>
  <w:num w:numId="18" w16cid:durableId="880285992">
    <w:abstractNumId w:val="28"/>
  </w:num>
  <w:num w:numId="19" w16cid:durableId="97605721">
    <w:abstractNumId w:val="29"/>
  </w:num>
  <w:num w:numId="20" w16cid:durableId="162818876">
    <w:abstractNumId w:val="5"/>
  </w:num>
  <w:num w:numId="21" w16cid:durableId="2015723327">
    <w:abstractNumId w:val="47"/>
  </w:num>
  <w:num w:numId="22" w16cid:durableId="1310015900">
    <w:abstractNumId w:val="7"/>
  </w:num>
  <w:num w:numId="23" w16cid:durableId="751656463">
    <w:abstractNumId w:val="16"/>
  </w:num>
  <w:num w:numId="24" w16cid:durableId="1214082281">
    <w:abstractNumId w:val="10"/>
  </w:num>
  <w:num w:numId="25" w16cid:durableId="1183008216">
    <w:abstractNumId w:val="51"/>
  </w:num>
  <w:num w:numId="26" w16cid:durableId="127747155">
    <w:abstractNumId w:val="11"/>
  </w:num>
  <w:num w:numId="27" w16cid:durableId="2075347181">
    <w:abstractNumId w:val="37"/>
  </w:num>
  <w:num w:numId="28" w16cid:durableId="1681276479">
    <w:abstractNumId w:val="46"/>
  </w:num>
  <w:num w:numId="29" w16cid:durableId="900023105">
    <w:abstractNumId w:val="23"/>
  </w:num>
  <w:num w:numId="30" w16cid:durableId="904990499">
    <w:abstractNumId w:val="9"/>
  </w:num>
  <w:num w:numId="31" w16cid:durableId="1895965744">
    <w:abstractNumId w:val="4"/>
  </w:num>
  <w:num w:numId="32" w16cid:durableId="822701652">
    <w:abstractNumId w:val="3"/>
  </w:num>
  <w:num w:numId="33" w16cid:durableId="967778842">
    <w:abstractNumId w:val="30"/>
  </w:num>
  <w:num w:numId="34" w16cid:durableId="1437284397">
    <w:abstractNumId w:val="0"/>
  </w:num>
  <w:num w:numId="35" w16cid:durableId="997608324">
    <w:abstractNumId w:val="35"/>
  </w:num>
  <w:num w:numId="36" w16cid:durableId="661851878">
    <w:abstractNumId w:val="19"/>
  </w:num>
  <w:num w:numId="37" w16cid:durableId="1810124634">
    <w:abstractNumId w:val="31"/>
  </w:num>
  <w:num w:numId="38" w16cid:durableId="884564882">
    <w:abstractNumId w:val="20"/>
  </w:num>
  <w:num w:numId="39" w16cid:durableId="646058038">
    <w:abstractNumId w:val="6"/>
  </w:num>
  <w:num w:numId="40" w16cid:durableId="583801293">
    <w:abstractNumId w:val="8"/>
  </w:num>
  <w:num w:numId="41" w16cid:durableId="18627418">
    <w:abstractNumId w:val="13"/>
  </w:num>
  <w:num w:numId="42" w16cid:durableId="1296376058">
    <w:abstractNumId w:val="44"/>
  </w:num>
  <w:num w:numId="43" w16cid:durableId="1186409126">
    <w:abstractNumId w:val="40"/>
  </w:num>
  <w:num w:numId="44" w16cid:durableId="1432241595">
    <w:abstractNumId w:val="34"/>
  </w:num>
  <w:num w:numId="45" w16cid:durableId="1999728586">
    <w:abstractNumId w:val="39"/>
  </w:num>
  <w:num w:numId="46" w16cid:durableId="321738954">
    <w:abstractNumId w:val="38"/>
  </w:num>
  <w:num w:numId="47" w16cid:durableId="923297794">
    <w:abstractNumId w:val="14"/>
  </w:num>
  <w:num w:numId="48" w16cid:durableId="1147284433">
    <w:abstractNumId w:val="17"/>
  </w:num>
  <w:num w:numId="49" w16cid:durableId="1584727859">
    <w:abstractNumId w:val="48"/>
  </w:num>
  <w:num w:numId="50" w16cid:durableId="1040590860">
    <w:abstractNumId w:val="18"/>
  </w:num>
  <w:num w:numId="51" w16cid:durableId="1801262944">
    <w:abstractNumId w:val="45"/>
  </w:num>
  <w:num w:numId="52" w16cid:durableId="1498838484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6F8"/>
    <w:rsid w:val="000246B5"/>
    <w:rsid w:val="00033DAF"/>
    <w:rsid w:val="00036E9A"/>
    <w:rsid w:val="00063E7D"/>
    <w:rsid w:val="0009568A"/>
    <w:rsid w:val="000B644D"/>
    <w:rsid w:val="000E76B6"/>
    <w:rsid w:val="000F595F"/>
    <w:rsid w:val="0016576D"/>
    <w:rsid w:val="00165FB0"/>
    <w:rsid w:val="00180A85"/>
    <w:rsid w:val="001842BB"/>
    <w:rsid w:val="001B16C7"/>
    <w:rsid w:val="001C1C17"/>
    <w:rsid w:val="001D5653"/>
    <w:rsid w:val="0022342D"/>
    <w:rsid w:val="0025287F"/>
    <w:rsid w:val="00285F5F"/>
    <w:rsid w:val="002919F0"/>
    <w:rsid w:val="002A68A6"/>
    <w:rsid w:val="002D0160"/>
    <w:rsid w:val="002D1F14"/>
    <w:rsid w:val="002D6660"/>
    <w:rsid w:val="002F2ECC"/>
    <w:rsid w:val="0030526A"/>
    <w:rsid w:val="00331CC8"/>
    <w:rsid w:val="003402F0"/>
    <w:rsid w:val="0034166E"/>
    <w:rsid w:val="00341B64"/>
    <w:rsid w:val="003451E8"/>
    <w:rsid w:val="003613FB"/>
    <w:rsid w:val="00362672"/>
    <w:rsid w:val="003876CF"/>
    <w:rsid w:val="0039062C"/>
    <w:rsid w:val="004044F5"/>
    <w:rsid w:val="00424A31"/>
    <w:rsid w:val="004440DF"/>
    <w:rsid w:val="004765B4"/>
    <w:rsid w:val="004940B9"/>
    <w:rsid w:val="004E33CF"/>
    <w:rsid w:val="004E480A"/>
    <w:rsid w:val="00541718"/>
    <w:rsid w:val="00556AD6"/>
    <w:rsid w:val="00564FB8"/>
    <w:rsid w:val="0056582C"/>
    <w:rsid w:val="005B41EC"/>
    <w:rsid w:val="005B4316"/>
    <w:rsid w:val="005C3051"/>
    <w:rsid w:val="005C4D59"/>
    <w:rsid w:val="005F1DB2"/>
    <w:rsid w:val="00613550"/>
    <w:rsid w:val="00620CC8"/>
    <w:rsid w:val="00654DBE"/>
    <w:rsid w:val="006645E8"/>
    <w:rsid w:val="00687E2D"/>
    <w:rsid w:val="006968BB"/>
    <w:rsid w:val="006A3143"/>
    <w:rsid w:val="006A5623"/>
    <w:rsid w:val="006B73C2"/>
    <w:rsid w:val="0072251B"/>
    <w:rsid w:val="00771396"/>
    <w:rsid w:val="007766F8"/>
    <w:rsid w:val="00783A4C"/>
    <w:rsid w:val="007C6543"/>
    <w:rsid w:val="007D2BD8"/>
    <w:rsid w:val="007D390E"/>
    <w:rsid w:val="007D73D1"/>
    <w:rsid w:val="007E2EBB"/>
    <w:rsid w:val="007F3196"/>
    <w:rsid w:val="00816AE7"/>
    <w:rsid w:val="00831A84"/>
    <w:rsid w:val="00842801"/>
    <w:rsid w:val="0084692E"/>
    <w:rsid w:val="00863909"/>
    <w:rsid w:val="008738AA"/>
    <w:rsid w:val="008A6369"/>
    <w:rsid w:val="00902EE2"/>
    <w:rsid w:val="00920CE8"/>
    <w:rsid w:val="00924970"/>
    <w:rsid w:val="009313B9"/>
    <w:rsid w:val="00934541"/>
    <w:rsid w:val="00956CBB"/>
    <w:rsid w:val="00975987"/>
    <w:rsid w:val="009F013D"/>
    <w:rsid w:val="00A40309"/>
    <w:rsid w:val="00A416F7"/>
    <w:rsid w:val="00A77756"/>
    <w:rsid w:val="00AE5201"/>
    <w:rsid w:val="00AF3929"/>
    <w:rsid w:val="00B20977"/>
    <w:rsid w:val="00B22C8C"/>
    <w:rsid w:val="00B25168"/>
    <w:rsid w:val="00B633AA"/>
    <w:rsid w:val="00B82486"/>
    <w:rsid w:val="00BA5780"/>
    <w:rsid w:val="00BD4A16"/>
    <w:rsid w:val="00BF5EDF"/>
    <w:rsid w:val="00C13ADB"/>
    <w:rsid w:val="00C2684B"/>
    <w:rsid w:val="00C3534B"/>
    <w:rsid w:val="00C63449"/>
    <w:rsid w:val="00CA655E"/>
    <w:rsid w:val="00CC2A9B"/>
    <w:rsid w:val="00D229ED"/>
    <w:rsid w:val="00D548C5"/>
    <w:rsid w:val="00D70CF7"/>
    <w:rsid w:val="00D73C08"/>
    <w:rsid w:val="00D827A1"/>
    <w:rsid w:val="00D93B57"/>
    <w:rsid w:val="00E018C1"/>
    <w:rsid w:val="00E46D4E"/>
    <w:rsid w:val="00E64BBA"/>
    <w:rsid w:val="00E77347"/>
    <w:rsid w:val="00EA0579"/>
    <w:rsid w:val="00EA5F5D"/>
    <w:rsid w:val="00EB3094"/>
    <w:rsid w:val="00EE4452"/>
    <w:rsid w:val="00F0646A"/>
    <w:rsid w:val="00F06B7F"/>
    <w:rsid w:val="00F65003"/>
    <w:rsid w:val="00F80F80"/>
    <w:rsid w:val="00F84C33"/>
    <w:rsid w:val="00F96E74"/>
    <w:rsid w:val="00FC1457"/>
    <w:rsid w:val="00FC146F"/>
    <w:rsid w:val="00FC7778"/>
    <w:rsid w:val="00FE6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1FDCF"/>
  <w15:docId w15:val="{99AE3FA6-D3A3-42DC-B5FA-DDDEE93DA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iberation Sans" w:eastAsia="Liberation Sans" w:hAnsi="Liberation Sans" w:cs="Liberation Sans"/>
      <w:lang w:val="es-ES"/>
    </w:rPr>
  </w:style>
  <w:style w:type="paragraph" w:styleId="Ttulo1">
    <w:name w:val="heading 1"/>
    <w:basedOn w:val="Normal"/>
    <w:uiPriority w:val="9"/>
    <w:qFormat/>
    <w:pPr>
      <w:ind w:left="586" w:hanging="487"/>
      <w:outlineLvl w:val="0"/>
    </w:pPr>
    <w:rPr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32" w:hanging="733"/>
      <w:outlineLvl w:val="2"/>
    </w:pPr>
    <w:rPr>
      <w:b/>
      <w:bCs/>
      <w:sz w:val="30"/>
      <w:szCs w:val="30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54171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963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00"/>
    </w:pPr>
    <w:rPr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383" w:hanging="309"/>
    </w:pPr>
  </w:style>
  <w:style w:type="paragraph" w:customStyle="1" w:styleId="TableParagraph">
    <w:name w:val="Table Paragraph"/>
    <w:basedOn w:val="Normal"/>
    <w:uiPriority w:val="1"/>
    <w:qFormat/>
    <w:pPr>
      <w:spacing w:before="73"/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287F"/>
    <w:rPr>
      <w:rFonts w:ascii="Liberation Sans" w:eastAsia="Liberation Sans" w:hAnsi="Liberation Sans" w:cs="Liberation San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287F"/>
    <w:rPr>
      <w:rFonts w:ascii="Liberation Sans" w:eastAsia="Liberation Sans" w:hAnsi="Liberation Sans" w:cs="Liberation Sans"/>
      <w:lang w:val="es-ES"/>
    </w:rPr>
  </w:style>
  <w:style w:type="table" w:styleId="Tablaconcuadrcula">
    <w:name w:val="Table Grid"/>
    <w:basedOn w:val="Tablanormal"/>
    <w:uiPriority w:val="39"/>
    <w:rsid w:val="002D1F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tion-enable-hover">
    <w:name w:val="notion-enable-hover"/>
    <w:basedOn w:val="Fuentedeprrafopredeter"/>
    <w:rsid w:val="00CA655E"/>
  </w:style>
  <w:style w:type="character" w:customStyle="1" w:styleId="Ttulo4Car">
    <w:name w:val="Título 4 Car"/>
    <w:basedOn w:val="Fuentedeprrafopredeter"/>
    <w:link w:val="Ttulo4"/>
    <w:uiPriority w:val="9"/>
    <w:semiHidden/>
    <w:rsid w:val="00541718"/>
    <w:rPr>
      <w:rFonts w:asciiTheme="majorHAnsi" w:eastAsiaTheme="majorEastAsia" w:hAnsiTheme="majorHAnsi" w:cstheme="majorBidi"/>
      <w:i/>
      <w:iCs/>
      <w:color w:val="365F91" w:themeColor="accent1" w:themeShade="BF"/>
      <w:lang w:val="es-ES"/>
    </w:rPr>
  </w:style>
  <w:style w:type="paragraph" w:styleId="Sinespaciado">
    <w:name w:val="No Spacing"/>
    <w:uiPriority w:val="1"/>
    <w:qFormat/>
    <w:rsid w:val="004765B4"/>
    <w:rPr>
      <w:rFonts w:ascii="Liberation Sans" w:eastAsia="Liberation Sans" w:hAnsi="Liberation Sans" w:cs="Liberation Sans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8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7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39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18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60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6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8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84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9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5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69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9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1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46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16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7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4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1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6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4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6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1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8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6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06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0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4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8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AC1533-5676-43C6-8A4B-3E1CDB370C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E5E7BC6-10D7-480A-8AE3-59F77BA6F69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80AFDD2-390F-4747-9663-C5E56BD03CF8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4.xml><?xml version="1.0" encoding="utf-8"?>
<ds:datastoreItem xmlns:ds="http://schemas.openxmlformats.org/officeDocument/2006/customXml" ds:itemID="{76F7EBB5-FE4B-4065-A41A-910684ADF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11</Pages>
  <Words>2857</Words>
  <Characters>15717</Characters>
  <Application>Microsoft Office Word</Application>
  <DocSecurity>0</DocSecurity>
  <Lines>130</Lines>
  <Paragraphs>37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Nicolás Aguirre</dc:creator>
  <cp:lastModifiedBy>Nicolas Aguirre</cp:lastModifiedBy>
  <cp:revision>12</cp:revision>
  <dcterms:created xsi:type="dcterms:W3CDTF">2024-09-15T21:11:00Z</dcterms:created>
  <dcterms:modified xsi:type="dcterms:W3CDTF">2025-01-07T10:10:00Z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